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E5235" w14:textId="14167E18" w:rsidR="00306674" w:rsidRPr="0093454C" w:rsidRDefault="00306674" w:rsidP="00306674">
      <w:pPr>
        <w:pStyle w:val="CRCoverPage"/>
        <w:tabs>
          <w:tab w:val="right" w:pos="9639"/>
        </w:tabs>
        <w:spacing w:after="0"/>
        <w:jc w:val="both"/>
        <w:rPr>
          <w:b/>
          <w:noProof/>
          <w:sz w:val="24"/>
        </w:rPr>
      </w:pPr>
      <w:r w:rsidRPr="00D8212A">
        <w:rPr>
          <w:b/>
          <w:noProof/>
          <w:sz w:val="24"/>
        </w:rPr>
        <w:t>3GPP TSG-</w:t>
      </w:r>
      <w:r w:rsidRPr="00D8212A">
        <w:rPr>
          <w:rFonts w:hint="eastAsia"/>
          <w:b/>
          <w:noProof/>
          <w:sz w:val="24"/>
        </w:rPr>
        <w:t>RAN WG2</w:t>
      </w:r>
      <w:r w:rsidRPr="00D8212A">
        <w:rPr>
          <w:b/>
          <w:noProof/>
          <w:sz w:val="24"/>
        </w:rPr>
        <w:t xml:space="preserve"> Meeting </w:t>
      </w:r>
      <w:r>
        <w:rPr>
          <w:b/>
          <w:noProof/>
          <w:sz w:val="24"/>
        </w:rPr>
        <w:t>#</w:t>
      </w:r>
      <w:r w:rsidRPr="00D8212A">
        <w:rPr>
          <w:b/>
          <w:noProof/>
          <w:sz w:val="24"/>
        </w:rPr>
        <w:t>10</w:t>
      </w:r>
      <w:r>
        <w:rPr>
          <w:b/>
          <w:noProof/>
          <w:sz w:val="24"/>
        </w:rPr>
        <w:t>8</w:t>
      </w:r>
      <w:r w:rsidRPr="0093454C">
        <w:rPr>
          <w:b/>
          <w:noProof/>
          <w:sz w:val="24"/>
        </w:rPr>
        <w:tab/>
      </w:r>
      <w:bookmarkStart w:id="0" w:name="OLE_LINK417"/>
      <w:bookmarkStart w:id="1" w:name="OLE_LINK418"/>
      <w:r w:rsidRPr="00306674">
        <w:rPr>
          <w:b/>
          <w:noProof/>
          <w:sz w:val="24"/>
        </w:rPr>
        <w:t>R2-1915143</w:t>
      </w:r>
    </w:p>
    <w:bookmarkEnd w:id="0"/>
    <w:bookmarkEnd w:id="1"/>
    <w:p w14:paraId="6B94A619" w14:textId="2BF6E9AC" w:rsidR="00306674" w:rsidRPr="00306674" w:rsidRDefault="00306674" w:rsidP="00306674">
      <w:pPr>
        <w:pStyle w:val="Header"/>
        <w:rPr>
          <w:rFonts w:eastAsia="MS Mincho"/>
          <w:b/>
          <w:sz w:val="24"/>
          <w:lang w:val="en-US"/>
        </w:rPr>
      </w:pPr>
      <w:r w:rsidRPr="00306674">
        <w:rPr>
          <w:rFonts w:eastAsia="MS Mincho"/>
          <w:b/>
          <w:sz w:val="24"/>
          <w:lang w:val="en-US"/>
        </w:rPr>
        <w:t>Reno, USA, 18</w:t>
      </w:r>
      <w:r w:rsidRPr="00306674">
        <w:rPr>
          <w:rFonts w:eastAsia="MS Mincho"/>
          <w:b/>
          <w:sz w:val="24"/>
          <w:vertAlign w:val="superscript"/>
          <w:lang w:val="en-US"/>
        </w:rPr>
        <w:t>th</w:t>
      </w:r>
      <w:r w:rsidRPr="00306674">
        <w:rPr>
          <w:rFonts w:eastAsia="MS Mincho"/>
          <w:b/>
          <w:sz w:val="24"/>
          <w:lang w:val="en-US"/>
        </w:rPr>
        <w:t xml:space="preserve"> – 22</w:t>
      </w:r>
      <w:r w:rsidRPr="00306674">
        <w:rPr>
          <w:rFonts w:eastAsia="MS Mincho"/>
          <w:b/>
          <w:sz w:val="24"/>
          <w:vertAlign w:val="superscript"/>
          <w:lang w:val="en-US"/>
        </w:rPr>
        <w:t>nd</w:t>
      </w:r>
      <w:r w:rsidRPr="00306674">
        <w:rPr>
          <w:rFonts w:eastAsia="MS Mincho"/>
          <w:b/>
          <w:sz w:val="24"/>
          <w:lang w:val="en-US"/>
        </w:rPr>
        <w:t xml:space="preserve"> November 2019</w:t>
      </w:r>
      <w:r>
        <w:rPr>
          <w:rFonts w:eastAsia="MS Mincho"/>
          <w:b/>
          <w:sz w:val="24"/>
          <w:lang w:val="en-US"/>
        </w:rPr>
        <w:t xml:space="preserve">  </w:t>
      </w:r>
      <w:r w:rsidR="009C7FA0">
        <w:rPr>
          <w:rFonts w:eastAsia="MS Mincho"/>
          <w:b/>
          <w:sz w:val="24"/>
          <w:lang w:val="en-US"/>
        </w:rPr>
        <w:t xml:space="preserve">                          </w:t>
      </w:r>
      <w:r>
        <w:rPr>
          <w:rFonts w:eastAsia="MS Mincho"/>
          <w:b/>
          <w:sz w:val="24"/>
          <w:lang w:val="en-US"/>
        </w:rPr>
        <w:t xml:space="preserve">  </w:t>
      </w:r>
      <w:bookmarkStart w:id="2" w:name="_GoBack"/>
      <w:bookmarkEnd w:id="2"/>
    </w:p>
    <w:p w14:paraId="40B50E09" w14:textId="5E462625" w:rsidR="00306674" w:rsidRDefault="00306674" w:rsidP="00306674">
      <w:pPr>
        <w:pStyle w:val="Header"/>
        <w:tabs>
          <w:tab w:val="left" w:pos="6521"/>
        </w:tabs>
      </w:pPr>
      <w:r w:rsidRPr="00546E37">
        <w:rPr>
          <w:noProof/>
        </w:rPr>
        <mc:AlternateContent>
          <mc:Choice Requires="wps">
            <w:drawing>
              <wp:anchor distT="0" distB="0" distL="114300" distR="114300" simplePos="0" relativeHeight="251659264" behindDoc="0" locked="1" layoutInCell="1" allowOverlap="1" wp14:anchorId="11CFA309" wp14:editId="211C85CF">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E160C"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E3D9718" w14:textId="7CB2CAAC" w:rsidR="00300AE8" w:rsidRPr="003533B0" w:rsidRDefault="00300AE8" w:rsidP="00306674">
      <w:pPr>
        <w:pStyle w:val="3GPPHeader"/>
        <w:spacing w:after="120"/>
        <w:rPr>
          <w:sz w:val="22"/>
          <w:szCs w:val="22"/>
          <w:lang w:val="en-US"/>
        </w:rPr>
      </w:pPr>
      <w:r w:rsidRPr="003533B0">
        <w:rPr>
          <w:sz w:val="22"/>
          <w:szCs w:val="22"/>
          <w:lang w:val="en-US"/>
        </w:rPr>
        <w:t>Agenda Item:</w:t>
      </w:r>
      <w:r w:rsidRPr="003533B0">
        <w:rPr>
          <w:sz w:val="22"/>
          <w:szCs w:val="22"/>
          <w:lang w:val="en-US"/>
        </w:rPr>
        <w:tab/>
      </w:r>
      <w:r w:rsidR="005C79AE" w:rsidRPr="005C79AE">
        <w:rPr>
          <w:sz w:val="22"/>
          <w:szCs w:val="22"/>
          <w:lang w:val="en-US"/>
        </w:rPr>
        <w:t>6.2.2.5</w:t>
      </w:r>
    </w:p>
    <w:p w14:paraId="3BDA2D7D" w14:textId="18579436" w:rsidR="00300AE8" w:rsidRPr="003533B0" w:rsidRDefault="00300AE8" w:rsidP="00306674">
      <w:pPr>
        <w:pStyle w:val="3GPPHeader"/>
        <w:spacing w:after="120"/>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6F1BB6F9" w:rsidR="00300AE8" w:rsidRPr="003533B0" w:rsidRDefault="00300AE8" w:rsidP="00306674">
      <w:pPr>
        <w:pStyle w:val="3GPPHeader"/>
        <w:spacing w:after="120"/>
        <w:rPr>
          <w:sz w:val="22"/>
          <w:szCs w:val="22"/>
          <w:lang w:val="en-US"/>
        </w:rPr>
      </w:pPr>
      <w:r w:rsidRPr="003533B0">
        <w:rPr>
          <w:sz w:val="22"/>
          <w:szCs w:val="22"/>
          <w:lang w:val="en-US"/>
        </w:rPr>
        <w:t>Title:</w:t>
      </w:r>
      <w:r w:rsidRPr="003533B0">
        <w:rPr>
          <w:sz w:val="22"/>
          <w:szCs w:val="22"/>
          <w:lang w:val="en-US"/>
        </w:rPr>
        <w:tab/>
      </w:r>
      <w:r w:rsidR="00C36A61">
        <w:rPr>
          <w:sz w:val="22"/>
          <w:szCs w:val="22"/>
          <w:lang w:val="en-US"/>
        </w:rPr>
        <w:t xml:space="preserve">Discussion on </w:t>
      </w:r>
      <w:r w:rsidR="00F3356D">
        <w:rPr>
          <w:sz w:val="22"/>
          <w:szCs w:val="22"/>
          <w:lang w:val="en-US"/>
        </w:rPr>
        <w:t>PDU overwriting</w:t>
      </w:r>
      <w:r w:rsidR="005121A9">
        <w:rPr>
          <w:sz w:val="22"/>
          <w:szCs w:val="22"/>
          <w:lang w:val="en-US"/>
        </w:rPr>
        <w:t xml:space="preserve"> between CG and DG</w:t>
      </w:r>
    </w:p>
    <w:p w14:paraId="2B4F609C" w14:textId="7C4540D8" w:rsidR="00300AE8" w:rsidRPr="00444A5E" w:rsidRDefault="00300AE8" w:rsidP="00306674">
      <w:pPr>
        <w:pStyle w:val="3GPPHeader"/>
        <w:spacing w:after="120"/>
        <w:rPr>
          <w:rFonts w:eastAsiaTheme="minorEastAsia"/>
          <w:sz w:val="22"/>
          <w:szCs w:val="22"/>
          <w:lang w:val="en-US"/>
        </w:rPr>
      </w:pPr>
      <w:r w:rsidRPr="003533B0">
        <w:rPr>
          <w:sz w:val="22"/>
          <w:szCs w:val="22"/>
          <w:lang w:val="en-US"/>
        </w:rPr>
        <w:t>Document for:</w:t>
      </w:r>
      <w:r w:rsidRPr="003533B0">
        <w:rPr>
          <w:sz w:val="22"/>
          <w:szCs w:val="22"/>
          <w:lang w:val="en-US"/>
        </w:rPr>
        <w:tab/>
        <w:t>Discussion, Decision</w:t>
      </w:r>
    </w:p>
    <w:p w14:paraId="1F3A1784" w14:textId="77FF0AF0" w:rsidR="00300AE8" w:rsidRPr="003533B0" w:rsidRDefault="00300AE8" w:rsidP="00300AE8">
      <w:pPr>
        <w:pStyle w:val="Heading1"/>
        <w:rPr>
          <w:lang w:val="en-US"/>
        </w:rPr>
      </w:pPr>
      <w:r w:rsidRPr="003533B0">
        <w:rPr>
          <w:lang w:val="en-US"/>
        </w:rPr>
        <w:t>Introduction</w:t>
      </w:r>
    </w:p>
    <w:p w14:paraId="64C1CA24" w14:textId="55789454" w:rsidR="00F24E9F" w:rsidRDefault="00F24E9F" w:rsidP="00F24E9F">
      <w:pPr>
        <w:rPr>
          <w:rFonts w:cs="Arial"/>
          <w:lang w:eastAsia="x-none"/>
        </w:rPr>
      </w:pPr>
      <w:r w:rsidRPr="00616BEE">
        <w:rPr>
          <w:rFonts w:cs="Arial"/>
          <w:lang w:eastAsia="x-none"/>
        </w:rPr>
        <w:t>In RAN2#10</w:t>
      </w:r>
      <w:r w:rsidR="00616BEE" w:rsidRPr="00616BEE">
        <w:rPr>
          <w:rFonts w:cs="Arial"/>
          <w:lang w:eastAsia="x-none"/>
        </w:rPr>
        <w:t>6</w:t>
      </w:r>
      <w:r w:rsidRPr="00616BEE">
        <w:rPr>
          <w:rFonts w:cs="Arial"/>
          <w:lang w:eastAsia="x-none"/>
        </w:rPr>
        <w:t>, the following agreement were made [</w:t>
      </w:r>
      <w:r w:rsidR="00616BEE">
        <w:rPr>
          <w:rFonts w:cs="Arial"/>
          <w:lang w:eastAsia="x-none"/>
        </w:rPr>
        <w:t>1</w:t>
      </w:r>
      <w:r w:rsidRPr="00616BEE">
        <w:rPr>
          <w:rFonts w:cs="Arial"/>
          <w:lang w:eastAsia="x-none"/>
        </w:rPr>
        <w:t>]:</w:t>
      </w:r>
    </w:p>
    <w:p w14:paraId="1E11D256" w14:textId="77777777" w:rsidR="001814E4" w:rsidRDefault="001814E4" w:rsidP="001814E4">
      <w:pPr>
        <w:pStyle w:val="Doc-text2"/>
        <w:ind w:left="363"/>
      </w:pPr>
    </w:p>
    <w:tbl>
      <w:tblPr>
        <w:tblStyle w:val="TableGrid"/>
        <w:tblW w:w="0" w:type="auto"/>
        <w:tblLook w:val="04A0" w:firstRow="1" w:lastRow="0" w:firstColumn="1" w:lastColumn="0" w:noHBand="0" w:noVBand="1"/>
      </w:tblPr>
      <w:tblGrid>
        <w:gridCol w:w="9629"/>
      </w:tblGrid>
      <w:tr w:rsidR="001814E4" w14:paraId="5B8676B5" w14:textId="77777777" w:rsidTr="006F63AA">
        <w:tc>
          <w:tcPr>
            <w:tcW w:w="10194" w:type="dxa"/>
          </w:tcPr>
          <w:p w14:paraId="2CBEED88" w14:textId="1685CEE8" w:rsidR="001814E4" w:rsidRDefault="001814E4" w:rsidP="006F63AA">
            <w:pPr>
              <w:pStyle w:val="Comments-red"/>
            </w:pPr>
            <w:r>
              <w:t>RAN2#106 agreement</w:t>
            </w:r>
          </w:p>
          <w:p w14:paraId="4114547F" w14:textId="77777777" w:rsidR="006A5808" w:rsidRDefault="006A5808" w:rsidP="006A5808">
            <w:pPr>
              <w:pStyle w:val="Agreement"/>
              <w:rPr>
                <w:lang w:eastAsia="ko-KR"/>
              </w:rPr>
            </w:pPr>
            <w:r>
              <w:rPr>
                <w:lang w:eastAsia="ko-KR"/>
              </w:rPr>
              <w:t>T</w:t>
            </w:r>
            <w:r w:rsidRPr="00434F35">
              <w:rPr>
                <w:color w:val="000000"/>
                <w:lang w:eastAsia="ko-KR"/>
              </w:rPr>
              <w:t xml:space="preserve">he </w:t>
            </w:r>
            <w:r w:rsidRPr="00434F35">
              <w:rPr>
                <w:rFonts w:hint="eastAsia"/>
                <w:lang w:eastAsia="ko-KR"/>
              </w:rPr>
              <w:t>CG</w:t>
            </w:r>
            <w:r w:rsidRPr="00434F35">
              <w:rPr>
                <w:lang w:eastAsia="ko-KR"/>
              </w:rPr>
              <w:t xml:space="preserve"> retransmission timer </w:t>
            </w:r>
            <w:r>
              <w:rPr>
                <w:lang w:eastAsia="ko-KR"/>
              </w:rPr>
              <w:t xml:space="preserve">value </w:t>
            </w:r>
            <w:r w:rsidRPr="00434F35">
              <w:rPr>
                <w:lang w:eastAsia="ko-KR"/>
              </w:rPr>
              <w:t xml:space="preserve">is configured per configured grant configuration (i.e., </w:t>
            </w:r>
            <w:r w:rsidRPr="00434F35">
              <w:rPr>
                <w:i/>
                <w:lang w:eastAsia="ko-KR"/>
              </w:rPr>
              <w:t>ConfiguredGrantConfig</w:t>
            </w:r>
            <w:r w:rsidRPr="00434F35">
              <w:rPr>
                <w:lang w:eastAsia="ko-KR"/>
              </w:rPr>
              <w:t xml:space="preserve">) and </w:t>
            </w:r>
            <w:r>
              <w:rPr>
                <w:lang w:eastAsia="ko-KR"/>
              </w:rPr>
              <w:t xml:space="preserve">the CG retransmission timer is </w:t>
            </w:r>
            <w:r w:rsidRPr="00434F35">
              <w:rPr>
                <w:lang w:eastAsia="ko-KR"/>
              </w:rPr>
              <w:t>maintained per HARQ process.</w:t>
            </w:r>
          </w:p>
          <w:p w14:paraId="43FA65FA" w14:textId="77777777" w:rsidR="006A5808" w:rsidRDefault="006A5808" w:rsidP="006A5808">
            <w:pPr>
              <w:pStyle w:val="Agreement"/>
            </w:pPr>
            <w:r>
              <w:t>Autonomous r</w:t>
            </w:r>
            <w:r w:rsidRPr="00811924">
              <w:t xml:space="preserve">etransmission </w:t>
            </w:r>
            <w:r>
              <w:t>on CG resource is</w:t>
            </w:r>
            <w:r w:rsidRPr="00811924">
              <w:t xml:space="preserve"> pro</w:t>
            </w:r>
            <w:r>
              <w:t>hibited for a</w:t>
            </w:r>
            <w:r w:rsidRPr="00811924">
              <w:t xml:space="preserve"> HARQ process while the CG retransmission timer</w:t>
            </w:r>
            <w:r>
              <w:t xml:space="preserve"> for the HARQ process</w:t>
            </w:r>
            <w:r w:rsidRPr="00811924">
              <w:t xml:space="preserve"> is running</w:t>
            </w:r>
            <w:r>
              <w:t>.</w:t>
            </w:r>
          </w:p>
          <w:p w14:paraId="0ECA8990" w14:textId="2B061EA1" w:rsidR="006A5808" w:rsidRPr="003B14EE" w:rsidRDefault="006A5808" w:rsidP="00763AC8">
            <w:pPr>
              <w:pStyle w:val="Agreement"/>
            </w:pPr>
            <w:r w:rsidRPr="00434F35">
              <w:t>Both CG timer and CG retr</w:t>
            </w:r>
            <w:r>
              <w:t>ansmission timer are used</w:t>
            </w:r>
            <w:r w:rsidRPr="00434F35">
              <w:t xml:space="preserve"> at the same time for a HARQ process</w:t>
            </w:r>
            <w:r w:rsidRPr="0069282A">
              <w:t>.</w:t>
            </w:r>
          </w:p>
          <w:p w14:paraId="0B0C05AC" w14:textId="77777777" w:rsidR="006A5808" w:rsidRDefault="006A5808" w:rsidP="006A5808">
            <w:pPr>
              <w:pStyle w:val="Agreement"/>
            </w:pPr>
            <w:bookmarkStart w:id="3" w:name="OLE_LINK11"/>
            <w:r w:rsidRPr="00802ED6">
              <w:t xml:space="preserve">The value of </w:t>
            </w:r>
            <w:r>
              <w:t xml:space="preserve">the </w:t>
            </w:r>
            <w:r w:rsidRPr="00802ED6">
              <w:t>CG re</w:t>
            </w:r>
            <w:r w:rsidRPr="00BC6D15">
              <w:t xml:space="preserve">transmission timer is shorter than </w:t>
            </w:r>
            <w:r>
              <w:t xml:space="preserve">the value of </w:t>
            </w:r>
            <w:r w:rsidRPr="00BC6D15">
              <w:t>the CG timer</w:t>
            </w:r>
            <w:r>
              <w:t>.</w:t>
            </w:r>
          </w:p>
          <w:bookmarkEnd w:id="3"/>
          <w:p w14:paraId="67425F57" w14:textId="77777777" w:rsidR="006A5808" w:rsidRPr="003B14EE" w:rsidRDefault="006A5808" w:rsidP="006A5808">
            <w:pPr>
              <w:pStyle w:val="Agreement"/>
            </w:pPr>
            <w:r w:rsidRPr="00802ED6">
              <w:t>T</w:t>
            </w:r>
            <w:r>
              <w:t xml:space="preserve">he CG timer is not </w:t>
            </w:r>
            <w:r w:rsidRPr="00ED4726">
              <w:t>restarte</w:t>
            </w:r>
            <w:r w:rsidRPr="00EF4EAF">
              <w:t>d</w:t>
            </w:r>
            <w:r>
              <w:t xml:space="preserve"> at autonomous retransmission on CG resource after the CG retransmission timer expiry.</w:t>
            </w:r>
          </w:p>
          <w:p w14:paraId="78506DDC" w14:textId="77777777" w:rsidR="006A5808" w:rsidRDefault="006A5808" w:rsidP="006A5808">
            <w:pPr>
              <w:pStyle w:val="Agreement"/>
            </w:pPr>
            <w:r w:rsidRPr="00802ED6">
              <w:t xml:space="preserve">The </w:t>
            </w:r>
            <w:r>
              <w:t>UE</w:t>
            </w:r>
            <w:r w:rsidRPr="00811924">
              <w:t xml:space="preserve"> </w:t>
            </w:r>
            <w:r>
              <w:t xml:space="preserve">does not stop the CG timer upon NACK feedback reception, and </w:t>
            </w:r>
            <w:r w:rsidRPr="00811924">
              <w:t>stops the CG timer upon ACK</w:t>
            </w:r>
            <w:r>
              <w:t xml:space="preserve"> feedback</w:t>
            </w:r>
            <w:r w:rsidRPr="00811924">
              <w:t xml:space="preserve"> </w:t>
            </w:r>
            <w:r>
              <w:t xml:space="preserve">reception. </w:t>
            </w:r>
          </w:p>
          <w:p w14:paraId="40938848" w14:textId="77777777" w:rsidR="006A5808" w:rsidRDefault="006A5808" w:rsidP="006A5808">
            <w:pPr>
              <w:pStyle w:val="Agreement"/>
              <w:rPr>
                <w:lang w:eastAsia="ko-KR"/>
              </w:rPr>
            </w:pPr>
            <w:r>
              <w:t>On LBT failure at TX on CG,</w:t>
            </w:r>
            <w:r w:rsidRPr="00630239">
              <w:rPr>
                <w:lang w:eastAsia="ko-KR"/>
              </w:rPr>
              <w:t xml:space="preserve"> </w:t>
            </w:r>
            <w:r>
              <w:rPr>
                <w:lang w:eastAsia="ko-KR"/>
              </w:rPr>
              <w:t>t</w:t>
            </w:r>
            <w:r w:rsidRPr="00630239">
              <w:rPr>
                <w:lang w:eastAsia="ko-KR"/>
              </w:rPr>
              <w:t xml:space="preserve">he UE transmits the pending TB using </w:t>
            </w:r>
            <w:r>
              <w:rPr>
                <w:lang w:eastAsia="ko-KR"/>
              </w:rPr>
              <w:t>same</w:t>
            </w:r>
            <w:r w:rsidRPr="00630239">
              <w:rPr>
                <w:lang w:eastAsia="ko-KR"/>
              </w:rPr>
              <w:t xml:space="preserve"> HARQ process</w:t>
            </w:r>
            <w:r>
              <w:rPr>
                <w:lang w:eastAsia="ko-KR"/>
              </w:rPr>
              <w:t>, in a CG resource.</w:t>
            </w:r>
          </w:p>
          <w:p w14:paraId="76E019A1" w14:textId="77777777" w:rsidR="006A5808" w:rsidRPr="00641323" w:rsidRDefault="006A5808" w:rsidP="006A5808">
            <w:pPr>
              <w:pStyle w:val="Agreement"/>
              <w:rPr>
                <w:lang w:eastAsia="ko-KR"/>
              </w:rPr>
            </w:pPr>
            <w:r w:rsidRPr="00936AD6">
              <w:rPr>
                <w:lang w:eastAsia="ko-KR"/>
              </w:rPr>
              <w:t>CS-RNTI is used for scheduled retransmission, and C-RNTI is used for new transmission, similar to NR CG</w:t>
            </w:r>
            <w:r w:rsidRPr="00486FAB">
              <w:rPr>
                <w:lang w:eastAsia="ko-KR"/>
              </w:rPr>
              <w:t>.</w:t>
            </w:r>
            <w:r w:rsidRPr="0014397F">
              <w:rPr>
                <w:lang w:eastAsia="ko-KR"/>
              </w:rPr>
              <w:t xml:space="preserve"> </w:t>
            </w:r>
            <w:r>
              <w:rPr>
                <w:lang w:eastAsia="ko-KR"/>
              </w:rPr>
              <w:t>To be confirmed by RAN1.</w:t>
            </w:r>
          </w:p>
          <w:p w14:paraId="4BA38732" w14:textId="039BCCDD" w:rsidR="001814E4" w:rsidRPr="00763AC8" w:rsidRDefault="006A5808" w:rsidP="006F63AA">
            <w:pPr>
              <w:pStyle w:val="Agreement"/>
            </w:pPr>
            <w:r>
              <w:t>Collisions DG CG is FFS</w:t>
            </w:r>
          </w:p>
        </w:tc>
      </w:tr>
    </w:tbl>
    <w:p w14:paraId="3E2C6DCF" w14:textId="77777777" w:rsidR="00F24E9F" w:rsidRPr="00616BEE" w:rsidRDefault="00F24E9F" w:rsidP="003C1556">
      <w:pPr>
        <w:rPr>
          <w:rFonts w:cs="Arial"/>
          <w:lang w:eastAsia="x-none"/>
        </w:rPr>
      </w:pPr>
    </w:p>
    <w:p w14:paraId="11A40B4E" w14:textId="1033175A" w:rsidR="003C1556" w:rsidRPr="00616BEE" w:rsidRDefault="00964A06" w:rsidP="003C1556">
      <w:pPr>
        <w:rPr>
          <w:rFonts w:cs="Arial"/>
          <w:lang w:val="en-US"/>
        </w:rPr>
      </w:pPr>
      <w:r w:rsidRPr="00616BEE">
        <w:rPr>
          <w:rFonts w:cs="Arial"/>
          <w:lang w:eastAsia="x-none"/>
        </w:rPr>
        <w:t xml:space="preserve">In this paper, </w:t>
      </w:r>
      <w:r w:rsidRPr="00616BEE">
        <w:rPr>
          <w:rFonts w:cs="Arial"/>
          <w:lang w:val="en-US"/>
        </w:rPr>
        <w:t>w</w:t>
      </w:r>
      <w:r w:rsidR="00815B98" w:rsidRPr="00616BEE">
        <w:rPr>
          <w:rFonts w:cs="Arial"/>
          <w:lang w:val="en-US"/>
        </w:rPr>
        <w:t>e</w:t>
      </w:r>
      <w:r w:rsidR="00F24E9F" w:rsidRPr="00616BEE">
        <w:rPr>
          <w:rFonts w:cs="Arial"/>
          <w:lang w:val="en-US"/>
        </w:rPr>
        <w:t xml:space="preserve"> further</w:t>
      </w:r>
      <w:r w:rsidR="00815B98" w:rsidRPr="00616BEE">
        <w:rPr>
          <w:rFonts w:cs="Arial"/>
          <w:lang w:val="en-US"/>
        </w:rPr>
        <w:t xml:space="preserve"> </w:t>
      </w:r>
      <w:r w:rsidR="0054568F" w:rsidRPr="00616BEE">
        <w:rPr>
          <w:rFonts w:cs="Arial"/>
          <w:lang w:val="en-US"/>
        </w:rPr>
        <w:t xml:space="preserve">discuss </w:t>
      </w:r>
      <w:r w:rsidR="00333545">
        <w:rPr>
          <w:rFonts w:cs="Arial"/>
          <w:lang w:val="en-US"/>
        </w:rPr>
        <w:t xml:space="preserve">remaining issue on </w:t>
      </w:r>
      <w:r w:rsidR="006A5808">
        <w:rPr>
          <w:rFonts w:cs="Arial"/>
          <w:lang w:val="en-US"/>
        </w:rPr>
        <w:t xml:space="preserve">configured grant </w:t>
      </w:r>
      <w:r w:rsidR="00F24E9F" w:rsidRPr="00616BEE">
        <w:rPr>
          <w:rFonts w:cs="Arial"/>
          <w:lang w:val="en-US"/>
        </w:rPr>
        <w:t>based on the above agreements</w:t>
      </w:r>
      <w:r w:rsidR="00D62075" w:rsidRPr="00616BEE">
        <w:rPr>
          <w:rFonts w:cs="Arial"/>
          <w:lang w:val="en-US"/>
        </w:rPr>
        <w:t xml:space="preserve"> </w:t>
      </w:r>
      <w:r w:rsidR="00827E21" w:rsidRPr="00616BEE">
        <w:rPr>
          <w:rFonts w:cs="Arial"/>
          <w:lang w:val="en-US"/>
        </w:rPr>
        <w:t xml:space="preserve">and </w:t>
      </w:r>
      <w:r w:rsidR="00D62075" w:rsidRPr="00616BEE">
        <w:rPr>
          <w:rFonts w:cs="Arial"/>
          <w:lang w:val="en-US"/>
        </w:rPr>
        <w:t>provide our consideration</w:t>
      </w:r>
      <w:r w:rsidR="00185C29" w:rsidRPr="00616BEE">
        <w:rPr>
          <w:rFonts w:cs="Arial"/>
          <w:lang w:val="en-US"/>
        </w:rPr>
        <w:t>s</w:t>
      </w:r>
      <w:r w:rsidR="00827E21" w:rsidRPr="00616BEE">
        <w:rPr>
          <w:rFonts w:cs="Arial"/>
          <w:lang w:val="en-US"/>
        </w:rPr>
        <w:t>.</w:t>
      </w:r>
    </w:p>
    <w:p w14:paraId="0163866B" w14:textId="3E176AAB" w:rsidR="006A5808" w:rsidRDefault="00A330CD" w:rsidP="006A5808">
      <w:pPr>
        <w:pStyle w:val="Heading1"/>
        <w:rPr>
          <w:lang w:val="en-US"/>
        </w:rPr>
      </w:pPr>
      <w:r>
        <w:rPr>
          <w:lang w:val="en-US"/>
        </w:rPr>
        <w:t>PDU overwrite</w:t>
      </w:r>
      <w:r w:rsidR="006A5808">
        <w:rPr>
          <w:lang w:val="en-US"/>
        </w:rPr>
        <w:t xml:space="preserve"> between CG and DG</w:t>
      </w:r>
    </w:p>
    <w:p w14:paraId="3002027B" w14:textId="56E3D81C" w:rsidR="00254DFD" w:rsidRDefault="005F532E" w:rsidP="006035D6">
      <w:pPr>
        <w:rPr>
          <w:sz w:val="21"/>
          <w:szCs w:val="21"/>
        </w:rPr>
      </w:pPr>
      <w:r w:rsidRPr="00A30596">
        <w:rPr>
          <w:sz w:val="21"/>
          <w:szCs w:val="21"/>
        </w:rPr>
        <w:t xml:space="preserve">In Rel-15, there is no association between </w:t>
      </w:r>
      <w:r w:rsidRPr="00A30596">
        <w:rPr>
          <w:noProof/>
          <w:lang w:eastAsia="ko-KR"/>
        </w:rPr>
        <w:t>the first symbol of a UL transmission</w:t>
      </w:r>
      <w:r w:rsidRPr="00A30596">
        <w:rPr>
          <w:sz w:val="21"/>
          <w:szCs w:val="21"/>
        </w:rPr>
        <w:t xml:space="preserve"> and HARQ ID</w:t>
      </w:r>
      <w:r w:rsidR="00891546" w:rsidRPr="00A30596">
        <w:rPr>
          <w:sz w:val="21"/>
          <w:szCs w:val="21"/>
        </w:rPr>
        <w:t xml:space="preserve"> and only new transmission is performed on CG</w:t>
      </w:r>
      <w:r w:rsidRPr="00A30596">
        <w:rPr>
          <w:sz w:val="21"/>
          <w:szCs w:val="21"/>
        </w:rPr>
        <w:t xml:space="preserve">. </w:t>
      </w:r>
      <w:r w:rsidR="00DF6D07" w:rsidRPr="00A30596">
        <w:rPr>
          <w:sz w:val="21"/>
          <w:szCs w:val="21"/>
        </w:rPr>
        <w:t xml:space="preserve">For collisions between new transmission on CG and transmission on DG, </w:t>
      </w:r>
      <w:r w:rsidR="00406A9C" w:rsidRPr="00A30596">
        <w:rPr>
          <w:sz w:val="21"/>
          <w:szCs w:val="21"/>
        </w:rPr>
        <w:t>we can reuse the Rel-15 defined rule</w:t>
      </w:r>
      <w:r w:rsidRPr="00A30596">
        <w:rPr>
          <w:sz w:val="21"/>
          <w:szCs w:val="21"/>
        </w:rPr>
        <w:t>, i.e.</w:t>
      </w:r>
      <w:r w:rsidR="00DF6D07" w:rsidRPr="00A30596">
        <w:rPr>
          <w:sz w:val="21"/>
          <w:szCs w:val="21"/>
        </w:rPr>
        <w:t xml:space="preserve"> </w:t>
      </w:r>
      <w:r w:rsidRPr="00A30596">
        <w:rPr>
          <w:sz w:val="21"/>
          <w:szCs w:val="21"/>
        </w:rPr>
        <w:t>transmission on CG is dropped if the PUSCH duration of the CG overlaps the PUSCH duration of a DG.</w:t>
      </w:r>
    </w:p>
    <w:tbl>
      <w:tblPr>
        <w:tblStyle w:val="TableGrid"/>
        <w:tblW w:w="0" w:type="auto"/>
        <w:tblLook w:val="04A0" w:firstRow="1" w:lastRow="0" w:firstColumn="1" w:lastColumn="0" w:noHBand="0" w:noVBand="1"/>
      </w:tblPr>
      <w:tblGrid>
        <w:gridCol w:w="9629"/>
      </w:tblGrid>
      <w:tr w:rsidR="005F532E" w14:paraId="0A27CF28" w14:textId="77777777" w:rsidTr="005F532E">
        <w:tc>
          <w:tcPr>
            <w:tcW w:w="9629" w:type="dxa"/>
          </w:tcPr>
          <w:p w14:paraId="3442FAF6" w14:textId="77777777" w:rsidR="005F532E" w:rsidRPr="00891546" w:rsidRDefault="005F532E" w:rsidP="005F532E">
            <w:pPr>
              <w:rPr>
                <w:rFonts w:cs="Arial"/>
                <w:noProof/>
                <w:lang w:eastAsia="ko-KR"/>
              </w:rPr>
            </w:pPr>
            <w:r w:rsidRPr="00891546">
              <w:rPr>
                <w:rFonts w:cs="Arial"/>
                <w:noProof/>
                <w:lang w:eastAsia="ko-KR"/>
              </w:rPr>
              <w:t>For each Serving Cell and each configured uplink grant, if configured and activated, the MAC entity shall:</w:t>
            </w:r>
          </w:p>
          <w:p w14:paraId="08A28982" w14:textId="77777777" w:rsidR="005F532E" w:rsidRPr="00891546" w:rsidRDefault="005F532E" w:rsidP="005F532E">
            <w:pPr>
              <w:pStyle w:val="B1"/>
              <w:rPr>
                <w:rFonts w:ascii="Arial" w:hAnsi="Arial" w:cs="Arial"/>
                <w:noProof/>
                <w:sz w:val="20"/>
                <w:szCs w:val="20"/>
                <w:lang w:eastAsia="ko-KR"/>
              </w:rPr>
            </w:pPr>
            <w:r w:rsidRPr="00891546">
              <w:rPr>
                <w:rFonts w:ascii="Arial" w:hAnsi="Arial" w:cs="Arial"/>
                <w:noProof/>
                <w:sz w:val="20"/>
                <w:szCs w:val="20"/>
                <w:lang w:eastAsia="ko-KR"/>
              </w:rPr>
              <w:t>1&gt;</w:t>
            </w:r>
            <w:r w:rsidRPr="00891546">
              <w:rPr>
                <w:rFonts w:ascii="Arial" w:hAnsi="Arial" w:cs="Arial"/>
                <w:noProof/>
                <w:sz w:val="20"/>
                <w:szCs w:val="20"/>
                <w:lang w:eastAsia="ko-KR"/>
              </w:rPr>
              <w:tab/>
              <w:t>if the PUSCH duration of the configured uplink grant does not overlap with the PUSCH duration of an uplink grant received on the PDCCH or in a Random Access Response for this Serving Cell:</w:t>
            </w:r>
          </w:p>
          <w:p w14:paraId="5E820768" w14:textId="77777777" w:rsidR="005F532E" w:rsidRPr="00891546" w:rsidRDefault="005F532E" w:rsidP="005F532E">
            <w:pPr>
              <w:pStyle w:val="B2"/>
              <w:rPr>
                <w:rFonts w:ascii="Arial" w:hAnsi="Arial" w:cs="Arial"/>
                <w:noProof/>
                <w:sz w:val="20"/>
                <w:szCs w:val="20"/>
                <w:lang w:eastAsia="ko-KR"/>
              </w:rPr>
            </w:pPr>
            <w:r w:rsidRPr="00891546">
              <w:rPr>
                <w:rFonts w:ascii="Arial" w:hAnsi="Arial" w:cs="Arial"/>
                <w:noProof/>
                <w:sz w:val="20"/>
                <w:szCs w:val="20"/>
                <w:lang w:eastAsia="ko-KR"/>
              </w:rPr>
              <w:t>2&gt;</w:t>
            </w:r>
            <w:r w:rsidRPr="00891546">
              <w:rPr>
                <w:rFonts w:ascii="Arial" w:hAnsi="Arial" w:cs="Arial"/>
                <w:noProof/>
                <w:sz w:val="20"/>
                <w:szCs w:val="20"/>
                <w:lang w:eastAsia="ko-KR"/>
              </w:rPr>
              <w:tab/>
              <w:t>set the HARQ Process ID to the HARQ Process ID associated with this PUSCH duration;</w:t>
            </w:r>
          </w:p>
          <w:p w14:paraId="3D63100D" w14:textId="77777777" w:rsidR="005F532E" w:rsidRPr="00891546" w:rsidRDefault="005F532E" w:rsidP="005F532E">
            <w:pPr>
              <w:pStyle w:val="B2"/>
              <w:rPr>
                <w:rFonts w:ascii="Arial" w:hAnsi="Arial" w:cs="Arial"/>
                <w:noProof/>
                <w:sz w:val="20"/>
                <w:szCs w:val="20"/>
                <w:lang w:eastAsia="ko-KR"/>
              </w:rPr>
            </w:pPr>
            <w:r w:rsidRPr="00891546">
              <w:rPr>
                <w:rFonts w:ascii="Arial" w:hAnsi="Arial" w:cs="Arial"/>
                <w:noProof/>
                <w:sz w:val="20"/>
                <w:szCs w:val="20"/>
                <w:lang w:eastAsia="ko-KR"/>
              </w:rPr>
              <w:t>2&gt;</w:t>
            </w:r>
            <w:r w:rsidRPr="00891546">
              <w:rPr>
                <w:rFonts w:ascii="Arial" w:hAnsi="Arial" w:cs="Arial"/>
                <w:noProof/>
                <w:sz w:val="20"/>
                <w:szCs w:val="20"/>
                <w:lang w:eastAsia="ko-KR"/>
              </w:rPr>
              <w:tab/>
              <w:t xml:space="preserve">if the </w:t>
            </w:r>
            <w:r w:rsidRPr="00891546">
              <w:rPr>
                <w:rFonts w:ascii="Arial" w:hAnsi="Arial" w:cs="Arial"/>
                <w:i/>
                <w:noProof/>
                <w:sz w:val="20"/>
                <w:szCs w:val="20"/>
                <w:lang w:eastAsia="ko-KR"/>
              </w:rPr>
              <w:t>configuredGrantTimer</w:t>
            </w:r>
            <w:r w:rsidRPr="00891546">
              <w:rPr>
                <w:rFonts w:ascii="Arial" w:hAnsi="Arial" w:cs="Arial"/>
                <w:noProof/>
                <w:sz w:val="20"/>
                <w:szCs w:val="20"/>
                <w:lang w:eastAsia="ko-KR"/>
              </w:rPr>
              <w:t xml:space="preserve"> for the corresponding HARQ process is not running:</w:t>
            </w:r>
          </w:p>
          <w:p w14:paraId="1C6B9273" w14:textId="77777777" w:rsidR="005F532E" w:rsidRPr="00891546" w:rsidRDefault="005F532E" w:rsidP="005F532E">
            <w:pPr>
              <w:pStyle w:val="B3"/>
              <w:rPr>
                <w:rFonts w:ascii="Arial" w:hAnsi="Arial" w:cs="Arial"/>
                <w:noProof/>
                <w:sz w:val="20"/>
                <w:szCs w:val="20"/>
                <w:lang w:eastAsia="ko-KR"/>
              </w:rPr>
            </w:pPr>
            <w:r w:rsidRPr="00891546">
              <w:rPr>
                <w:rFonts w:ascii="Arial" w:hAnsi="Arial" w:cs="Arial"/>
                <w:noProof/>
                <w:sz w:val="20"/>
                <w:szCs w:val="20"/>
                <w:lang w:eastAsia="ko-KR"/>
              </w:rPr>
              <w:t>3&gt;</w:t>
            </w:r>
            <w:r w:rsidRPr="00891546">
              <w:rPr>
                <w:rFonts w:ascii="Arial" w:hAnsi="Arial" w:cs="Arial"/>
                <w:noProof/>
                <w:sz w:val="20"/>
                <w:szCs w:val="20"/>
                <w:lang w:eastAsia="ko-KR"/>
              </w:rPr>
              <w:tab/>
              <w:t>consider the NDI bit for the corresponding HARQ process to have been toggled;</w:t>
            </w:r>
          </w:p>
          <w:p w14:paraId="5DBF2CD5" w14:textId="1136F2B3" w:rsidR="005F532E" w:rsidRPr="005F532E" w:rsidRDefault="005F532E" w:rsidP="00891546">
            <w:pPr>
              <w:pStyle w:val="B3"/>
              <w:rPr>
                <w:sz w:val="21"/>
                <w:szCs w:val="21"/>
              </w:rPr>
            </w:pPr>
            <w:r w:rsidRPr="00891546">
              <w:rPr>
                <w:rFonts w:ascii="Arial" w:hAnsi="Arial" w:cs="Arial"/>
                <w:noProof/>
                <w:sz w:val="20"/>
                <w:szCs w:val="20"/>
                <w:lang w:eastAsia="ko-KR"/>
              </w:rPr>
              <w:lastRenderedPageBreak/>
              <w:t>3&gt;</w:t>
            </w:r>
            <w:r w:rsidRPr="00891546">
              <w:rPr>
                <w:rFonts w:ascii="Arial" w:hAnsi="Arial" w:cs="Arial"/>
                <w:noProof/>
                <w:sz w:val="20"/>
                <w:szCs w:val="20"/>
                <w:lang w:eastAsia="ko-KR"/>
              </w:rPr>
              <w:tab/>
              <w:t>deliver the configured uplink grant and the associated HARQ information to the HARQ entity.</w:t>
            </w:r>
          </w:p>
        </w:tc>
      </w:tr>
    </w:tbl>
    <w:p w14:paraId="40CC336F" w14:textId="77777777" w:rsidR="00254DFD" w:rsidRDefault="00254DFD" w:rsidP="006035D6">
      <w:pPr>
        <w:rPr>
          <w:sz w:val="21"/>
          <w:szCs w:val="21"/>
        </w:rPr>
      </w:pPr>
    </w:p>
    <w:p w14:paraId="74DE1345" w14:textId="59673FDB" w:rsidR="00254DFD" w:rsidRDefault="005F532E" w:rsidP="006035D6">
      <w:pPr>
        <w:rPr>
          <w:sz w:val="21"/>
          <w:szCs w:val="21"/>
        </w:rPr>
      </w:pPr>
      <w:r>
        <w:rPr>
          <w:sz w:val="21"/>
          <w:szCs w:val="21"/>
        </w:rPr>
        <w:t>For</w:t>
      </w:r>
      <w:r w:rsidRPr="007F05D5">
        <w:rPr>
          <w:sz w:val="21"/>
          <w:szCs w:val="21"/>
        </w:rPr>
        <w:t xml:space="preserve"> configured grant in NR-U, there is no association between </w:t>
      </w:r>
      <w:r w:rsidRPr="00B9580D">
        <w:rPr>
          <w:noProof/>
          <w:lang w:eastAsia="ko-KR"/>
        </w:rPr>
        <w:t>the first symbol of a UL transmission</w:t>
      </w:r>
      <w:r w:rsidRPr="007F05D5">
        <w:rPr>
          <w:sz w:val="21"/>
          <w:szCs w:val="21"/>
        </w:rPr>
        <w:t xml:space="preserve"> and HARQ ID and UE selects the HARQ ID from an RRC configured set of HARQ IDs.</w:t>
      </w:r>
      <w:r>
        <w:rPr>
          <w:sz w:val="21"/>
          <w:szCs w:val="21"/>
        </w:rPr>
        <w:t xml:space="preserve"> Different from Rel-15 CG, the network may not be able to know when the new transmission is performed before decoding the UCI</w:t>
      </w:r>
      <w:r w:rsidR="00891546">
        <w:rPr>
          <w:sz w:val="21"/>
          <w:szCs w:val="21"/>
        </w:rPr>
        <w:t xml:space="preserve"> in PUSCH</w:t>
      </w:r>
      <w:r>
        <w:rPr>
          <w:sz w:val="21"/>
          <w:szCs w:val="21"/>
        </w:rPr>
        <w:t>.</w:t>
      </w:r>
      <w:r w:rsidRPr="007F05D5">
        <w:rPr>
          <w:sz w:val="21"/>
          <w:szCs w:val="21"/>
        </w:rPr>
        <w:t xml:space="preserve"> Therefore, unless a separate HARQ ID pool is configured for transmissions on configured grant, it is quite possible that the gNB schedules an uplink transmission with a certain HARQ ID but at the same time the UE is processing the same HARQ ID for transmissions on the configured grant. </w:t>
      </w:r>
    </w:p>
    <w:p w14:paraId="43961493" w14:textId="28D2C1D9" w:rsidR="006035D6" w:rsidRPr="007F05D5" w:rsidRDefault="006035D6" w:rsidP="006035D6">
      <w:pPr>
        <w:rPr>
          <w:sz w:val="21"/>
          <w:szCs w:val="21"/>
        </w:rPr>
      </w:pPr>
      <w:r w:rsidRPr="007F05D5">
        <w:rPr>
          <w:sz w:val="21"/>
          <w:szCs w:val="21"/>
        </w:rPr>
        <w:t xml:space="preserve">The detailed scenarios of coexistence between </w:t>
      </w:r>
      <w:r w:rsidR="00891546">
        <w:rPr>
          <w:sz w:val="21"/>
          <w:szCs w:val="21"/>
        </w:rPr>
        <w:t xml:space="preserve">NR-U </w:t>
      </w:r>
      <w:r w:rsidRPr="007F05D5">
        <w:rPr>
          <w:sz w:val="21"/>
          <w:szCs w:val="21"/>
        </w:rPr>
        <w:t>configured grant and dynamic grant are listed as below.</w:t>
      </w:r>
    </w:p>
    <w:p w14:paraId="6FA036FF" w14:textId="068FFCF8" w:rsidR="006035D6" w:rsidRPr="004142AB" w:rsidRDefault="004738BA" w:rsidP="00444A5E">
      <w:pPr>
        <w:pStyle w:val="Heading2"/>
        <w:numPr>
          <w:ilvl w:val="1"/>
          <w:numId w:val="8"/>
        </w:numPr>
        <w:overflowPunct/>
        <w:autoSpaceDE/>
        <w:autoSpaceDN/>
        <w:adjustRightInd/>
        <w:textAlignment w:val="auto"/>
      </w:pPr>
      <w:r>
        <w:t>Scenario 1: CG and DG</w:t>
      </w:r>
      <w:r w:rsidR="006035D6" w:rsidRPr="004142AB">
        <w:t xml:space="preserve"> in the </w:t>
      </w:r>
      <w:r w:rsidR="00891546" w:rsidRPr="00891546">
        <w:t>overlapped</w:t>
      </w:r>
      <w:r w:rsidR="00891546" w:rsidRPr="005E39F4">
        <w:rPr>
          <w:sz w:val="21"/>
          <w:szCs w:val="21"/>
        </w:rPr>
        <w:t xml:space="preserve"> </w:t>
      </w:r>
      <w:r w:rsidR="006035D6" w:rsidRPr="004142AB">
        <w:t xml:space="preserve">PUSCH duration </w:t>
      </w:r>
    </w:p>
    <w:p w14:paraId="706ACE8B" w14:textId="5972B837" w:rsidR="006035D6" w:rsidRDefault="006035D6" w:rsidP="006035D6">
      <w:pPr>
        <w:rPr>
          <w:sz w:val="21"/>
          <w:szCs w:val="21"/>
        </w:rPr>
      </w:pPr>
      <w:r w:rsidRPr="007F05D5">
        <w:rPr>
          <w:sz w:val="21"/>
          <w:szCs w:val="21"/>
        </w:rPr>
        <w:t xml:space="preserve">In this case, </w:t>
      </w:r>
      <w:r w:rsidRPr="005E39F4">
        <w:rPr>
          <w:sz w:val="21"/>
          <w:szCs w:val="21"/>
        </w:rPr>
        <w:t xml:space="preserve">the UE has already created a transport block for </w:t>
      </w:r>
      <w:r>
        <w:rPr>
          <w:sz w:val="21"/>
          <w:szCs w:val="21"/>
        </w:rPr>
        <w:t xml:space="preserve">a </w:t>
      </w:r>
      <w:r w:rsidRPr="005E39F4">
        <w:rPr>
          <w:sz w:val="21"/>
          <w:szCs w:val="21"/>
        </w:rPr>
        <w:t xml:space="preserve">transmission </w:t>
      </w:r>
      <w:r>
        <w:rPr>
          <w:sz w:val="21"/>
          <w:szCs w:val="21"/>
        </w:rPr>
        <w:t xml:space="preserve">on the configured grant </w:t>
      </w:r>
      <w:r w:rsidRPr="005E39F4">
        <w:rPr>
          <w:sz w:val="21"/>
          <w:szCs w:val="21"/>
        </w:rPr>
        <w:t xml:space="preserve">in a certain </w:t>
      </w:r>
      <w:r>
        <w:rPr>
          <w:sz w:val="21"/>
          <w:szCs w:val="21"/>
        </w:rPr>
        <w:t>PUSCH duration</w:t>
      </w:r>
      <w:r w:rsidRPr="005E39F4">
        <w:rPr>
          <w:sz w:val="21"/>
          <w:szCs w:val="21"/>
        </w:rPr>
        <w:t xml:space="preserve">, then the UE receives a grant scheduling a transmission for the same HARQ process in the </w:t>
      </w:r>
      <w:bookmarkStart w:id="4" w:name="OLE_LINK14"/>
      <w:r w:rsidR="00891546">
        <w:rPr>
          <w:sz w:val="21"/>
          <w:szCs w:val="21"/>
        </w:rPr>
        <w:t>overlapped</w:t>
      </w:r>
      <w:r w:rsidRPr="005E39F4">
        <w:rPr>
          <w:sz w:val="21"/>
          <w:szCs w:val="21"/>
        </w:rPr>
        <w:t xml:space="preserve"> </w:t>
      </w:r>
      <w:bookmarkEnd w:id="4"/>
      <w:r>
        <w:rPr>
          <w:sz w:val="21"/>
          <w:szCs w:val="21"/>
        </w:rPr>
        <w:t>PUSCH duration</w:t>
      </w:r>
      <w:r w:rsidR="00891546">
        <w:rPr>
          <w:sz w:val="21"/>
          <w:szCs w:val="21"/>
        </w:rPr>
        <w:t xml:space="preserve"> as showed in figure 1</w:t>
      </w:r>
      <w:r>
        <w:rPr>
          <w:sz w:val="21"/>
          <w:szCs w:val="21"/>
        </w:rPr>
        <w:t xml:space="preserve">. </w:t>
      </w:r>
    </w:p>
    <w:p w14:paraId="143AED93" w14:textId="33B247A1" w:rsidR="006035D6" w:rsidRDefault="006035D6" w:rsidP="006035D6">
      <w:r>
        <w:rPr>
          <w:sz w:val="21"/>
          <w:szCs w:val="21"/>
        </w:rPr>
        <w:t xml:space="preserve">Similar as in NR, </w:t>
      </w:r>
      <w:r w:rsidRPr="005E39F4">
        <w:rPr>
          <w:sz w:val="21"/>
          <w:szCs w:val="21"/>
        </w:rPr>
        <w:t xml:space="preserve">a scheduled uplink grant overrides the configured grant for the </w:t>
      </w:r>
      <w:r w:rsidR="00891546">
        <w:rPr>
          <w:sz w:val="21"/>
          <w:szCs w:val="21"/>
        </w:rPr>
        <w:t>overlapped</w:t>
      </w:r>
      <w:r w:rsidR="00891546" w:rsidRPr="005E39F4">
        <w:rPr>
          <w:sz w:val="21"/>
          <w:szCs w:val="21"/>
        </w:rPr>
        <w:t xml:space="preserve"> </w:t>
      </w:r>
      <w:r>
        <w:rPr>
          <w:sz w:val="21"/>
          <w:szCs w:val="21"/>
        </w:rPr>
        <w:t xml:space="preserve">PUSCH duration. It is proposed that, in NR-U, UE </w:t>
      </w:r>
      <w:r w:rsidRPr="0000540D">
        <w:rPr>
          <w:sz w:val="21"/>
          <w:szCs w:val="21"/>
        </w:rPr>
        <w:t xml:space="preserve">does not transmit on </w:t>
      </w:r>
      <w:r>
        <w:rPr>
          <w:sz w:val="21"/>
          <w:szCs w:val="21"/>
        </w:rPr>
        <w:t xml:space="preserve">the configured grant when a dynamic </w:t>
      </w:r>
      <w:r w:rsidRPr="0000540D">
        <w:rPr>
          <w:sz w:val="21"/>
          <w:szCs w:val="21"/>
        </w:rPr>
        <w:t>UL grant is received for the</w:t>
      </w:r>
      <w:r>
        <w:rPr>
          <w:sz w:val="21"/>
          <w:szCs w:val="21"/>
        </w:rPr>
        <w:t xml:space="preserve"> </w:t>
      </w:r>
      <w:r w:rsidR="00891546">
        <w:rPr>
          <w:sz w:val="21"/>
          <w:szCs w:val="21"/>
        </w:rPr>
        <w:t>overlapped</w:t>
      </w:r>
      <w:r w:rsidR="00891546" w:rsidRPr="005E39F4">
        <w:rPr>
          <w:sz w:val="21"/>
          <w:szCs w:val="21"/>
        </w:rPr>
        <w:t xml:space="preserve"> </w:t>
      </w:r>
      <w:r>
        <w:rPr>
          <w:sz w:val="21"/>
          <w:szCs w:val="21"/>
        </w:rPr>
        <w:t>PUSCH duration</w:t>
      </w:r>
      <w:r w:rsidR="00891546">
        <w:rPr>
          <w:sz w:val="21"/>
          <w:szCs w:val="21"/>
        </w:rPr>
        <w:t xml:space="preserve"> as Rel-15</w:t>
      </w:r>
      <w:r>
        <w:rPr>
          <w:sz w:val="21"/>
          <w:szCs w:val="21"/>
        </w:rPr>
        <w:t xml:space="preserve">. </w:t>
      </w:r>
    </w:p>
    <w:p w14:paraId="33B8CE56" w14:textId="5771C278" w:rsidR="006035D6" w:rsidRPr="00227BF0" w:rsidRDefault="00095FBC" w:rsidP="006035D6">
      <w:pPr>
        <w:jc w:val="center"/>
        <w:rPr>
          <w:sz w:val="21"/>
          <w:szCs w:val="21"/>
        </w:rPr>
      </w:pPr>
      <w:r>
        <w:object w:dxaOrig="6541" w:dyaOrig="2311" w14:anchorId="6BA94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pt;height:115.5pt" o:ole="">
            <v:imagedata r:id="rId13" o:title=""/>
          </v:shape>
          <o:OLEObject Type="Embed" ProgID="Visio.Drawing.15" ShapeID="_x0000_i1025" DrawAspect="Content" ObjectID="_1634664721" r:id="rId14"/>
        </w:object>
      </w:r>
    </w:p>
    <w:p w14:paraId="53D079FB" w14:textId="6B593351" w:rsidR="006035D6" w:rsidRPr="00636F1F" w:rsidRDefault="006035D6" w:rsidP="006035D6">
      <w:pPr>
        <w:jc w:val="center"/>
        <w:rPr>
          <w:b/>
          <w:sz w:val="21"/>
          <w:szCs w:val="21"/>
        </w:rPr>
      </w:pPr>
      <w:r w:rsidRPr="00636F1F">
        <w:rPr>
          <w:b/>
          <w:sz w:val="21"/>
          <w:szCs w:val="21"/>
        </w:rPr>
        <w:t>Figure 1</w:t>
      </w:r>
      <w:r w:rsidR="00D5171B">
        <w:rPr>
          <w:b/>
          <w:sz w:val="21"/>
          <w:szCs w:val="21"/>
        </w:rPr>
        <w:t>, CG and DG overlap in time</w:t>
      </w:r>
    </w:p>
    <w:p w14:paraId="7FE4699F" w14:textId="30BDAD26" w:rsidR="006035D6" w:rsidRPr="00444A5E" w:rsidRDefault="00B12832" w:rsidP="00444A5E">
      <w:pPr>
        <w:pStyle w:val="Observation"/>
        <w:numPr>
          <w:ilvl w:val="0"/>
          <w:numId w:val="0"/>
        </w:numPr>
        <w:rPr>
          <w:rFonts w:eastAsia="Malgun Gothic"/>
          <w:b w:val="0"/>
          <w:szCs w:val="22"/>
          <w:lang w:eastAsia="ko-KR"/>
        </w:rPr>
      </w:pPr>
      <w:r w:rsidRPr="00444A5E">
        <w:rPr>
          <w:rFonts w:eastAsia="Malgun Gothic"/>
          <w:bCs w:val="0"/>
          <w:szCs w:val="22"/>
          <w:lang w:eastAsia="ko-KR"/>
        </w:rPr>
        <w:t xml:space="preserve">Proposal </w:t>
      </w:r>
      <w:r w:rsidR="005121A9">
        <w:rPr>
          <w:rFonts w:eastAsia="Malgun Gothic"/>
          <w:bCs w:val="0"/>
          <w:szCs w:val="22"/>
          <w:lang w:eastAsia="ko-KR"/>
        </w:rPr>
        <w:t>1</w:t>
      </w:r>
      <w:r w:rsidR="006035D6" w:rsidRPr="00444A5E">
        <w:rPr>
          <w:rFonts w:eastAsia="Malgun Gothic"/>
          <w:bCs w:val="0"/>
          <w:szCs w:val="22"/>
          <w:lang w:eastAsia="ko-KR"/>
        </w:rPr>
        <w:t xml:space="preserve">: In NR-U, a scheduled uplink grant overrides the configured grant for the </w:t>
      </w:r>
      <w:r w:rsidR="00891546" w:rsidRPr="00444A5E">
        <w:rPr>
          <w:rFonts w:eastAsia="Malgun Gothic"/>
          <w:bCs w:val="0"/>
          <w:szCs w:val="22"/>
          <w:lang w:eastAsia="ko-KR"/>
        </w:rPr>
        <w:t xml:space="preserve">overlapped </w:t>
      </w:r>
      <w:r w:rsidR="006035D6" w:rsidRPr="00444A5E">
        <w:rPr>
          <w:rFonts w:eastAsia="Malgun Gothic"/>
          <w:bCs w:val="0"/>
          <w:szCs w:val="22"/>
          <w:lang w:eastAsia="ko-KR"/>
        </w:rPr>
        <w:t>PUSCH duration for the same cell case.</w:t>
      </w:r>
    </w:p>
    <w:p w14:paraId="78B4F7FD" w14:textId="77777777" w:rsidR="006035D6" w:rsidRPr="004142AB" w:rsidRDefault="006035D6" w:rsidP="00444A5E">
      <w:pPr>
        <w:pStyle w:val="Heading2"/>
        <w:numPr>
          <w:ilvl w:val="1"/>
          <w:numId w:val="8"/>
        </w:numPr>
        <w:overflowPunct/>
        <w:autoSpaceDE/>
        <w:autoSpaceDN/>
        <w:adjustRightInd/>
        <w:textAlignment w:val="auto"/>
      </w:pPr>
      <w:r w:rsidRPr="004142AB">
        <w:t xml:space="preserve">Scenario 2: </w:t>
      </w:r>
      <w:r>
        <w:t>Reception of DCI right before the transmission on CG</w:t>
      </w:r>
    </w:p>
    <w:p w14:paraId="3175C10C" w14:textId="16FC48D0" w:rsidR="006035D6" w:rsidRPr="00D5171B" w:rsidRDefault="006035D6" w:rsidP="006035D6">
      <w:pPr>
        <w:rPr>
          <w:rFonts w:eastAsiaTheme="minorEastAsia"/>
          <w:sz w:val="21"/>
          <w:szCs w:val="21"/>
        </w:rPr>
      </w:pPr>
      <w:r w:rsidRPr="0000540D">
        <w:rPr>
          <w:sz w:val="21"/>
          <w:szCs w:val="21"/>
        </w:rPr>
        <w:t>In this case,</w:t>
      </w:r>
      <w:r w:rsidRPr="00861B8B">
        <w:rPr>
          <w:sz w:val="21"/>
          <w:szCs w:val="21"/>
        </w:rPr>
        <w:t xml:space="preserve"> </w:t>
      </w:r>
      <w:r>
        <w:rPr>
          <w:sz w:val="21"/>
          <w:szCs w:val="21"/>
        </w:rPr>
        <w:t>MAC PDU has already been assembled</w:t>
      </w:r>
      <w:r w:rsidRPr="005E39F4">
        <w:rPr>
          <w:sz w:val="21"/>
          <w:szCs w:val="21"/>
        </w:rPr>
        <w:t xml:space="preserve"> for </w:t>
      </w:r>
      <w:r>
        <w:rPr>
          <w:sz w:val="21"/>
          <w:szCs w:val="21"/>
        </w:rPr>
        <w:t>a</w:t>
      </w:r>
      <w:r w:rsidRPr="005E39F4">
        <w:rPr>
          <w:sz w:val="21"/>
          <w:szCs w:val="21"/>
        </w:rPr>
        <w:t xml:space="preserve"> transmission </w:t>
      </w:r>
      <w:r>
        <w:rPr>
          <w:sz w:val="21"/>
          <w:szCs w:val="21"/>
        </w:rPr>
        <w:t xml:space="preserve">on the configured grant </w:t>
      </w:r>
      <w:r w:rsidRPr="005E39F4">
        <w:rPr>
          <w:sz w:val="21"/>
          <w:szCs w:val="21"/>
        </w:rPr>
        <w:t xml:space="preserve">in a certain </w:t>
      </w:r>
      <w:r>
        <w:rPr>
          <w:sz w:val="21"/>
          <w:szCs w:val="21"/>
        </w:rPr>
        <w:t>PUSCH duration</w:t>
      </w:r>
      <w:r w:rsidRPr="005E39F4">
        <w:rPr>
          <w:sz w:val="21"/>
          <w:szCs w:val="21"/>
        </w:rPr>
        <w:t xml:space="preserve">, </w:t>
      </w:r>
      <w:r>
        <w:rPr>
          <w:sz w:val="21"/>
          <w:szCs w:val="21"/>
        </w:rPr>
        <w:t xml:space="preserve">however </w:t>
      </w:r>
      <w:r w:rsidRPr="0000540D">
        <w:rPr>
          <w:sz w:val="21"/>
          <w:szCs w:val="21"/>
        </w:rPr>
        <w:t xml:space="preserve">since the </w:t>
      </w:r>
      <w:r>
        <w:rPr>
          <w:sz w:val="21"/>
          <w:szCs w:val="21"/>
        </w:rPr>
        <w:t>g</w:t>
      </w:r>
      <w:r w:rsidRPr="0000540D">
        <w:rPr>
          <w:sz w:val="21"/>
          <w:szCs w:val="21"/>
        </w:rPr>
        <w:t xml:space="preserve">NB is not aware of which HARQ ID the UE is going to </w:t>
      </w:r>
      <w:r>
        <w:rPr>
          <w:sz w:val="21"/>
          <w:szCs w:val="21"/>
        </w:rPr>
        <w:t>choose for configured grant</w:t>
      </w:r>
      <w:r w:rsidRPr="0000540D">
        <w:rPr>
          <w:sz w:val="21"/>
          <w:szCs w:val="21"/>
        </w:rPr>
        <w:t xml:space="preserve">, </w:t>
      </w:r>
      <w:r>
        <w:rPr>
          <w:sz w:val="21"/>
          <w:szCs w:val="21"/>
        </w:rPr>
        <w:t xml:space="preserve">the gNB dynamically schedules a uplink transmission for the same HARQ process right after the transmission on the configured grant </w:t>
      </w:r>
      <w:r w:rsidRPr="0000540D">
        <w:rPr>
          <w:sz w:val="21"/>
          <w:szCs w:val="21"/>
        </w:rPr>
        <w:t xml:space="preserve">as illustrated in Figure </w:t>
      </w:r>
      <w:r>
        <w:rPr>
          <w:sz w:val="21"/>
          <w:szCs w:val="21"/>
        </w:rPr>
        <w:t>2</w:t>
      </w:r>
      <w:r w:rsidRPr="0000540D">
        <w:rPr>
          <w:sz w:val="21"/>
          <w:szCs w:val="21"/>
        </w:rPr>
        <w:t xml:space="preserve">. </w:t>
      </w:r>
    </w:p>
    <w:p w14:paraId="0D7BB172" w14:textId="7F502E4A" w:rsidR="006035D6" w:rsidRDefault="00095FBC" w:rsidP="006035D6">
      <w:pPr>
        <w:jc w:val="center"/>
      </w:pPr>
      <w:r>
        <w:object w:dxaOrig="5716" w:dyaOrig="2700" w14:anchorId="78661568">
          <v:shape id="_x0000_i1026" type="#_x0000_t75" style="width:285.85pt;height:134.75pt" o:ole="">
            <v:imagedata r:id="rId15" o:title=""/>
          </v:shape>
          <o:OLEObject Type="Embed" ProgID="Visio.Drawing.15" ShapeID="_x0000_i1026" DrawAspect="Content" ObjectID="_1634664722" r:id="rId16"/>
        </w:object>
      </w:r>
    </w:p>
    <w:p w14:paraId="5D530BD9" w14:textId="3A5413DD" w:rsidR="006035D6" w:rsidRPr="00636F1F" w:rsidRDefault="006035D6" w:rsidP="006035D6">
      <w:pPr>
        <w:jc w:val="center"/>
        <w:rPr>
          <w:b/>
          <w:sz w:val="21"/>
          <w:szCs w:val="21"/>
        </w:rPr>
      </w:pPr>
      <w:r w:rsidRPr="00636F1F">
        <w:rPr>
          <w:b/>
          <w:sz w:val="21"/>
          <w:szCs w:val="21"/>
        </w:rPr>
        <w:t>Figure 2</w:t>
      </w:r>
      <w:r w:rsidR="00D5171B">
        <w:rPr>
          <w:b/>
          <w:sz w:val="21"/>
          <w:szCs w:val="21"/>
        </w:rPr>
        <w:t>, DG received before CG</w:t>
      </w:r>
    </w:p>
    <w:p w14:paraId="66E40AC2" w14:textId="51634964" w:rsidR="00A330CD" w:rsidRDefault="00A330CD" w:rsidP="006035D6">
      <w:pPr>
        <w:rPr>
          <w:sz w:val="21"/>
          <w:szCs w:val="21"/>
        </w:rPr>
      </w:pPr>
      <w:r>
        <w:rPr>
          <w:sz w:val="21"/>
          <w:szCs w:val="21"/>
        </w:rPr>
        <w:lastRenderedPageBreak/>
        <w:t xml:space="preserve">It is noted CG transmission is new transmission. </w:t>
      </w:r>
      <w:r w:rsidR="003E7C02">
        <w:rPr>
          <w:sz w:val="21"/>
          <w:szCs w:val="21"/>
        </w:rPr>
        <w:t xml:space="preserve">The question comes whether PDU overwrite should be performed or not. If the DG transmission is dropped and a new PDU is generated with different TBS, the network may not be aware </w:t>
      </w:r>
      <w:r w:rsidR="006F3F92">
        <w:rPr>
          <w:sz w:val="21"/>
          <w:szCs w:val="21"/>
        </w:rPr>
        <w:t xml:space="preserve">of </w:t>
      </w:r>
      <w:r w:rsidR="003E7C02">
        <w:rPr>
          <w:sz w:val="21"/>
          <w:szCs w:val="21"/>
        </w:rPr>
        <w:t xml:space="preserve">this and will allocate DG grant for retransmission for the old MAC PDU due to MAC PDU is dropped by UE iteself. TBS mismatching happens again. To avoid this, the CG shall not be dropped. </w:t>
      </w:r>
      <w:r w:rsidR="006F3F92">
        <w:rPr>
          <w:sz w:val="21"/>
          <w:szCs w:val="21"/>
        </w:rPr>
        <w:t>We can reuse the mechanism in Rel-15, i.e. t</w:t>
      </w:r>
      <w:r w:rsidR="003E7C02">
        <w:rPr>
          <w:sz w:val="21"/>
          <w:szCs w:val="21"/>
        </w:rPr>
        <w:t>he UE can start the CG timer when DG grant is received</w:t>
      </w:r>
      <w:r w:rsidR="006F3F92">
        <w:rPr>
          <w:sz w:val="21"/>
          <w:szCs w:val="21"/>
        </w:rPr>
        <w:t xml:space="preserve"> as Rel-15</w:t>
      </w:r>
      <w:r w:rsidR="003E7C02">
        <w:rPr>
          <w:sz w:val="21"/>
          <w:szCs w:val="21"/>
        </w:rPr>
        <w:t>. By doin</w:t>
      </w:r>
      <w:r w:rsidR="006F3F92">
        <w:rPr>
          <w:sz w:val="21"/>
          <w:szCs w:val="21"/>
        </w:rPr>
        <w:t>g this, the UE will not perform</w:t>
      </w:r>
      <w:r w:rsidR="003E7C02">
        <w:rPr>
          <w:sz w:val="21"/>
          <w:szCs w:val="21"/>
        </w:rPr>
        <w:t xml:space="preserve"> CG transmission.</w:t>
      </w:r>
    </w:p>
    <w:p w14:paraId="2AF7C4FD" w14:textId="114B8924" w:rsidR="006035D6" w:rsidRDefault="008552B6" w:rsidP="006035D6">
      <w:pPr>
        <w:rPr>
          <w:sz w:val="21"/>
          <w:szCs w:val="21"/>
        </w:rPr>
      </w:pPr>
      <w:r>
        <w:rPr>
          <w:sz w:val="21"/>
          <w:szCs w:val="21"/>
        </w:rPr>
        <w:t xml:space="preserve">In this case we believe the </w:t>
      </w:r>
      <w:r w:rsidR="00A330CD">
        <w:rPr>
          <w:sz w:val="21"/>
          <w:szCs w:val="21"/>
        </w:rPr>
        <w:t>C</w:t>
      </w:r>
      <w:r>
        <w:rPr>
          <w:sz w:val="21"/>
          <w:szCs w:val="21"/>
        </w:rPr>
        <w:t xml:space="preserve">G transmission is dropped and the UE is only allowed to transmit the </w:t>
      </w:r>
      <w:r w:rsidR="00A330CD">
        <w:rPr>
          <w:sz w:val="21"/>
          <w:szCs w:val="21"/>
        </w:rPr>
        <w:t>D</w:t>
      </w:r>
      <w:r>
        <w:rPr>
          <w:sz w:val="21"/>
          <w:szCs w:val="21"/>
        </w:rPr>
        <w:t>G transmission.</w:t>
      </w:r>
      <w:r w:rsidR="008C269C">
        <w:rPr>
          <w:sz w:val="21"/>
          <w:szCs w:val="21"/>
        </w:rPr>
        <w:t xml:space="preserve"> </w:t>
      </w:r>
    </w:p>
    <w:p w14:paraId="58AA555F" w14:textId="11B404EB" w:rsidR="003E7C02" w:rsidRPr="00636F1F" w:rsidRDefault="003E7C02" w:rsidP="00444A5E">
      <w:pPr>
        <w:pStyle w:val="Observation"/>
        <w:numPr>
          <w:ilvl w:val="0"/>
          <w:numId w:val="0"/>
        </w:numPr>
        <w:rPr>
          <w:rFonts w:eastAsia="Malgun Gothic"/>
          <w:bCs w:val="0"/>
          <w:szCs w:val="22"/>
          <w:lang w:eastAsia="ko-KR"/>
        </w:rPr>
      </w:pPr>
      <w:r w:rsidRPr="00C43840">
        <w:rPr>
          <w:rFonts w:eastAsia="Malgun Gothic"/>
          <w:bCs w:val="0"/>
          <w:szCs w:val="22"/>
          <w:lang w:eastAsia="ko-KR"/>
        </w:rPr>
        <w:t xml:space="preserve">Proposal </w:t>
      </w:r>
      <w:r w:rsidR="005121A9">
        <w:rPr>
          <w:rFonts w:eastAsia="Malgun Gothic"/>
          <w:bCs w:val="0"/>
          <w:szCs w:val="22"/>
          <w:lang w:eastAsia="ko-KR"/>
        </w:rPr>
        <w:t>2</w:t>
      </w:r>
      <w:r w:rsidRPr="00C43840">
        <w:rPr>
          <w:rFonts w:eastAsia="Malgun Gothic"/>
          <w:bCs w:val="0"/>
          <w:szCs w:val="22"/>
          <w:lang w:eastAsia="ko-KR"/>
        </w:rPr>
        <w:t xml:space="preserve">: </w:t>
      </w:r>
      <w:r>
        <w:rPr>
          <w:rFonts w:eastAsia="Malgun Gothic"/>
          <w:bCs w:val="0"/>
          <w:szCs w:val="22"/>
          <w:lang w:eastAsia="ko-KR"/>
        </w:rPr>
        <w:t>CG timer should be started when DG grant is received</w:t>
      </w:r>
      <w:r w:rsidR="004963E3">
        <w:rPr>
          <w:rFonts w:eastAsia="Malgun Gothic"/>
          <w:bCs w:val="0"/>
          <w:szCs w:val="22"/>
          <w:lang w:eastAsia="ko-KR"/>
        </w:rPr>
        <w:t xml:space="preserve"> as</w:t>
      </w:r>
      <w:r w:rsidR="00763AC8">
        <w:rPr>
          <w:rFonts w:eastAsia="Malgun Gothic"/>
          <w:bCs w:val="0"/>
          <w:szCs w:val="22"/>
          <w:lang w:eastAsia="ko-KR"/>
        </w:rPr>
        <w:t xml:space="preserve"> in</w:t>
      </w:r>
      <w:r w:rsidR="004963E3">
        <w:rPr>
          <w:rFonts w:eastAsia="Malgun Gothic"/>
          <w:bCs w:val="0"/>
          <w:szCs w:val="22"/>
          <w:lang w:eastAsia="ko-KR"/>
        </w:rPr>
        <w:t xml:space="preserve"> Rel-15</w:t>
      </w:r>
      <w:r w:rsidRPr="00C43840">
        <w:rPr>
          <w:rFonts w:eastAsia="Malgun Gothic"/>
          <w:bCs w:val="0"/>
          <w:szCs w:val="22"/>
          <w:lang w:eastAsia="ko-KR"/>
        </w:rPr>
        <w:t xml:space="preserve">. </w:t>
      </w:r>
    </w:p>
    <w:p w14:paraId="7E4CE2D7" w14:textId="77777777" w:rsidR="006035D6" w:rsidRPr="007B10E2" w:rsidRDefault="006035D6" w:rsidP="00444A5E">
      <w:pPr>
        <w:pStyle w:val="Heading2"/>
        <w:numPr>
          <w:ilvl w:val="1"/>
          <w:numId w:val="8"/>
        </w:numPr>
        <w:overflowPunct/>
        <w:autoSpaceDE/>
        <w:autoSpaceDN/>
        <w:adjustRightInd/>
        <w:textAlignment w:val="auto"/>
      </w:pPr>
      <w:r w:rsidRPr="004142AB">
        <w:t xml:space="preserve">Scenario </w:t>
      </w:r>
      <w:r>
        <w:t>3:</w:t>
      </w:r>
      <w:r w:rsidRPr="004142AB">
        <w:t xml:space="preserve"> </w:t>
      </w:r>
      <w:r>
        <w:t>Reception of DCI right after the transmission on CG</w:t>
      </w:r>
    </w:p>
    <w:p w14:paraId="66A75680" w14:textId="77777777" w:rsidR="006035D6" w:rsidRPr="00B40C19" w:rsidRDefault="006035D6" w:rsidP="006035D6">
      <w:pPr>
        <w:rPr>
          <w:sz w:val="21"/>
          <w:szCs w:val="21"/>
        </w:rPr>
      </w:pPr>
      <w:r>
        <w:rPr>
          <w:sz w:val="21"/>
          <w:szCs w:val="21"/>
        </w:rPr>
        <w:t xml:space="preserve">For this case </w:t>
      </w:r>
      <w:r w:rsidRPr="007B10E2">
        <w:rPr>
          <w:sz w:val="21"/>
          <w:szCs w:val="21"/>
        </w:rPr>
        <w:t xml:space="preserve">the </w:t>
      </w:r>
      <w:r>
        <w:rPr>
          <w:sz w:val="21"/>
          <w:szCs w:val="21"/>
        </w:rPr>
        <w:t>g</w:t>
      </w:r>
      <w:r w:rsidRPr="007B10E2">
        <w:rPr>
          <w:sz w:val="21"/>
          <w:szCs w:val="21"/>
        </w:rPr>
        <w:t xml:space="preserve">NB dynamically schedules </w:t>
      </w:r>
      <w:r>
        <w:rPr>
          <w:sz w:val="21"/>
          <w:szCs w:val="21"/>
        </w:rPr>
        <w:t xml:space="preserve">an uplink transmission with a </w:t>
      </w:r>
      <w:r w:rsidRPr="007B10E2">
        <w:rPr>
          <w:sz w:val="21"/>
          <w:szCs w:val="21"/>
        </w:rPr>
        <w:t xml:space="preserve">HARQ ID </w:t>
      </w:r>
      <w:r w:rsidRPr="00C32D0A">
        <w:rPr>
          <w:sz w:val="21"/>
          <w:szCs w:val="21"/>
        </w:rPr>
        <w:t xml:space="preserve">while the UE just recently performed </w:t>
      </w:r>
      <w:r>
        <w:rPr>
          <w:sz w:val="21"/>
          <w:szCs w:val="21"/>
        </w:rPr>
        <w:t>a transmission on the</w:t>
      </w:r>
      <w:r w:rsidRPr="00C32D0A">
        <w:rPr>
          <w:sz w:val="21"/>
          <w:szCs w:val="21"/>
        </w:rPr>
        <w:t xml:space="preserve"> </w:t>
      </w:r>
      <w:r>
        <w:rPr>
          <w:sz w:val="21"/>
          <w:szCs w:val="21"/>
        </w:rPr>
        <w:t>CG</w:t>
      </w:r>
      <w:r w:rsidRPr="00C32D0A">
        <w:rPr>
          <w:sz w:val="21"/>
          <w:szCs w:val="21"/>
        </w:rPr>
        <w:t xml:space="preserve"> </w:t>
      </w:r>
      <w:r>
        <w:rPr>
          <w:sz w:val="21"/>
          <w:szCs w:val="21"/>
        </w:rPr>
        <w:t>associating</w:t>
      </w:r>
      <w:r w:rsidRPr="00C32D0A">
        <w:rPr>
          <w:sz w:val="21"/>
          <w:szCs w:val="21"/>
        </w:rPr>
        <w:t xml:space="preserve"> to the same HARQ ID</w:t>
      </w:r>
      <w:r>
        <w:rPr>
          <w:sz w:val="21"/>
          <w:szCs w:val="21"/>
        </w:rPr>
        <w:t xml:space="preserve"> </w:t>
      </w:r>
      <w:r w:rsidRPr="007B10E2">
        <w:rPr>
          <w:sz w:val="21"/>
          <w:szCs w:val="21"/>
        </w:rPr>
        <w:t xml:space="preserve">as illustrated in Figure </w:t>
      </w:r>
      <w:r>
        <w:rPr>
          <w:sz w:val="21"/>
          <w:szCs w:val="21"/>
        </w:rPr>
        <w:t>4</w:t>
      </w:r>
      <w:r w:rsidRPr="007B10E2">
        <w:rPr>
          <w:sz w:val="21"/>
          <w:szCs w:val="21"/>
        </w:rPr>
        <w:t xml:space="preserve">. For this case, the concern is that the timing gap between the transmission </w:t>
      </w:r>
      <w:r>
        <w:rPr>
          <w:sz w:val="21"/>
          <w:szCs w:val="21"/>
        </w:rPr>
        <w:t xml:space="preserve">on the CG </w:t>
      </w:r>
      <w:r w:rsidRPr="007B10E2">
        <w:rPr>
          <w:sz w:val="21"/>
          <w:szCs w:val="21"/>
        </w:rPr>
        <w:t xml:space="preserve">and the scheduled uplink grant is too </w:t>
      </w:r>
      <w:r>
        <w:rPr>
          <w:sz w:val="21"/>
          <w:szCs w:val="21"/>
        </w:rPr>
        <w:t>small</w:t>
      </w:r>
      <w:r w:rsidRPr="007B10E2">
        <w:rPr>
          <w:sz w:val="21"/>
          <w:szCs w:val="21"/>
        </w:rPr>
        <w:t xml:space="preserve">, the </w:t>
      </w:r>
      <w:r>
        <w:rPr>
          <w:sz w:val="21"/>
          <w:szCs w:val="21"/>
        </w:rPr>
        <w:t>g</w:t>
      </w:r>
      <w:r w:rsidRPr="007B10E2">
        <w:rPr>
          <w:sz w:val="21"/>
          <w:szCs w:val="21"/>
        </w:rPr>
        <w:t>NB may have not been</w:t>
      </w:r>
      <w:r>
        <w:rPr>
          <w:sz w:val="21"/>
          <w:szCs w:val="21"/>
        </w:rPr>
        <w:t xml:space="preserve"> able to detect and process this </w:t>
      </w:r>
      <w:r w:rsidRPr="007B10E2">
        <w:rPr>
          <w:sz w:val="21"/>
          <w:szCs w:val="21"/>
        </w:rPr>
        <w:t xml:space="preserve">transmission before it sends the DCI. </w:t>
      </w:r>
    </w:p>
    <w:p w14:paraId="3CAE6B34" w14:textId="7802443E" w:rsidR="006035D6" w:rsidRDefault="00123E45" w:rsidP="006035D6">
      <w:pPr>
        <w:jc w:val="center"/>
      </w:pPr>
      <w:r>
        <w:object w:dxaOrig="5640" w:dyaOrig="2445" w14:anchorId="4818BC72">
          <v:shape id="_x0000_i1027" type="#_x0000_t75" style="width:281.95pt;height:122.6pt" o:ole="">
            <v:imagedata r:id="rId17" o:title=""/>
          </v:shape>
          <o:OLEObject Type="Embed" ProgID="Visio.Drawing.15" ShapeID="_x0000_i1027" DrawAspect="Content" ObjectID="_1634664723" r:id="rId18"/>
        </w:object>
      </w:r>
    </w:p>
    <w:p w14:paraId="0A5389A7" w14:textId="2DA44AF3" w:rsidR="006035D6" w:rsidRPr="00D5171B" w:rsidRDefault="006035D6" w:rsidP="006035D6">
      <w:pPr>
        <w:jc w:val="center"/>
        <w:rPr>
          <w:b/>
        </w:rPr>
      </w:pPr>
      <w:r w:rsidRPr="00D5171B">
        <w:rPr>
          <w:b/>
        </w:rPr>
        <w:t>Figure 4</w:t>
      </w:r>
      <w:r w:rsidR="00D5171B">
        <w:rPr>
          <w:b/>
        </w:rPr>
        <w:t>, DG received after CG</w:t>
      </w:r>
    </w:p>
    <w:p w14:paraId="00166347" w14:textId="2843F037" w:rsidR="003E7C02" w:rsidRDefault="003E7C02" w:rsidP="006A5808">
      <w:r>
        <w:t xml:space="preserve">It is noted </w:t>
      </w:r>
      <w:r w:rsidR="004963E3">
        <w:t>DG is new transmission</w:t>
      </w:r>
      <w:r>
        <w:t>.</w:t>
      </w:r>
      <w:r w:rsidR="004963E3">
        <w:t xml:space="preserve"> </w:t>
      </w:r>
      <w:r w:rsidR="004963E3">
        <w:rPr>
          <w:sz w:val="21"/>
          <w:szCs w:val="21"/>
        </w:rPr>
        <w:t>The question comes whether PDU overwrite should be performed or not. If the DG transmission</w:t>
      </w:r>
      <w:r w:rsidR="006F3F92">
        <w:rPr>
          <w:sz w:val="21"/>
          <w:szCs w:val="21"/>
        </w:rPr>
        <w:t xml:space="preserve"> for a different TBS</w:t>
      </w:r>
      <w:r w:rsidR="004963E3">
        <w:rPr>
          <w:sz w:val="21"/>
          <w:szCs w:val="21"/>
        </w:rPr>
        <w:t xml:space="preserve"> is dropped and a new PDU </w:t>
      </w:r>
      <w:r w:rsidR="006F3F92">
        <w:rPr>
          <w:sz w:val="21"/>
          <w:szCs w:val="21"/>
        </w:rPr>
        <w:t xml:space="preserve">with different TBS </w:t>
      </w:r>
      <w:r w:rsidR="004963E3">
        <w:rPr>
          <w:sz w:val="21"/>
          <w:szCs w:val="21"/>
        </w:rPr>
        <w:t>is not generated, the network may not be aware</w:t>
      </w:r>
      <w:r w:rsidR="006F3F92">
        <w:rPr>
          <w:sz w:val="21"/>
          <w:szCs w:val="21"/>
        </w:rPr>
        <w:t xml:space="preserve"> of</w:t>
      </w:r>
      <w:r w:rsidR="004963E3">
        <w:rPr>
          <w:sz w:val="21"/>
          <w:szCs w:val="21"/>
        </w:rPr>
        <w:t xml:space="preserve"> this and will allocate DG grant for retransmission for the new MAC PDU due to MAC PDU is not generated by UE iteself. TBS mismatching happens again.</w:t>
      </w:r>
    </w:p>
    <w:p w14:paraId="220D25C8" w14:textId="0301F126" w:rsidR="006A5808" w:rsidRPr="00B12832" w:rsidRDefault="008552B6" w:rsidP="006A5808">
      <w:r>
        <w:t>In this case, if network want</w:t>
      </w:r>
      <w:r w:rsidR="004963E3">
        <w:t>s</w:t>
      </w:r>
      <w:r>
        <w:t xml:space="preserve"> to schedule this UE for DG transmission, we believe the UE shall drop the CG transmission and is only allowed to perform </w:t>
      </w:r>
      <w:r w:rsidR="00B12832">
        <w:t>DG transmission when reception of DCI right after the DG transmission</w:t>
      </w:r>
      <w:r>
        <w:t>.</w:t>
      </w:r>
    </w:p>
    <w:p w14:paraId="50267835" w14:textId="63E12261" w:rsidR="00885124" w:rsidRPr="00C43840" w:rsidRDefault="00885124" w:rsidP="00885124">
      <w:pPr>
        <w:pStyle w:val="Observation"/>
        <w:numPr>
          <w:ilvl w:val="0"/>
          <w:numId w:val="0"/>
        </w:numPr>
        <w:rPr>
          <w:rFonts w:eastAsia="Malgun Gothic"/>
          <w:szCs w:val="22"/>
          <w:lang w:eastAsia="ko-KR"/>
        </w:rPr>
      </w:pPr>
      <w:r w:rsidRPr="00C43840">
        <w:rPr>
          <w:rFonts w:eastAsia="Malgun Gothic"/>
          <w:bCs w:val="0"/>
          <w:szCs w:val="22"/>
          <w:lang w:eastAsia="ko-KR"/>
        </w:rPr>
        <w:t xml:space="preserve">Proposal </w:t>
      </w:r>
      <w:r w:rsidR="005121A9">
        <w:rPr>
          <w:rFonts w:eastAsia="Malgun Gothic"/>
          <w:bCs w:val="0"/>
          <w:szCs w:val="22"/>
          <w:lang w:eastAsia="ko-KR"/>
        </w:rPr>
        <w:t>3</w:t>
      </w:r>
      <w:r w:rsidRPr="00C43840">
        <w:rPr>
          <w:rFonts w:eastAsia="Malgun Gothic"/>
          <w:bCs w:val="0"/>
          <w:szCs w:val="22"/>
          <w:lang w:eastAsia="ko-KR"/>
        </w:rPr>
        <w:t xml:space="preserve">: </w:t>
      </w:r>
      <w:r>
        <w:rPr>
          <w:rFonts w:eastAsia="Malgun Gothic"/>
          <w:bCs w:val="0"/>
          <w:szCs w:val="22"/>
          <w:lang w:eastAsia="ko-KR"/>
        </w:rPr>
        <w:t>UE follows DG grant for new transmission when the MAC PDU for a HARQ transmitted with CG has not been ACKed by network</w:t>
      </w:r>
      <w:r w:rsidRPr="00C43840">
        <w:rPr>
          <w:rFonts w:eastAsia="Malgun Gothic"/>
          <w:bCs w:val="0"/>
          <w:szCs w:val="22"/>
          <w:lang w:eastAsia="ko-KR"/>
        </w:rPr>
        <w:t xml:space="preserve">. </w:t>
      </w:r>
    </w:p>
    <w:p w14:paraId="714029A2" w14:textId="77777777" w:rsidR="00300AE8" w:rsidRPr="003533B0" w:rsidRDefault="00300AE8" w:rsidP="00300AE8">
      <w:pPr>
        <w:pStyle w:val="Heading1"/>
        <w:rPr>
          <w:lang w:val="en-US"/>
        </w:rPr>
      </w:pPr>
      <w:bookmarkStart w:id="5" w:name="_Toc766283"/>
      <w:bookmarkStart w:id="6" w:name="_Toc868954"/>
      <w:bookmarkStart w:id="7" w:name="_Toc868994"/>
      <w:bookmarkStart w:id="8" w:name="_Toc878629"/>
      <w:bookmarkStart w:id="9" w:name="_Toc878642"/>
      <w:bookmarkStart w:id="10" w:name="_Toc878706"/>
      <w:bookmarkStart w:id="11" w:name="_Toc878720"/>
      <w:bookmarkStart w:id="12" w:name="_Toc878730"/>
      <w:bookmarkStart w:id="13" w:name="_Toc878761"/>
      <w:bookmarkStart w:id="14" w:name="_Toc766284"/>
      <w:bookmarkStart w:id="15" w:name="_Toc868955"/>
      <w:bookmarkStart w:id="16" w:name="_Toc868995"/>
      <w:bookmarkStart w:id="17" w:name="_Toc878630"/>
      <w:bookmarkStart w:id="18" w:name="_Toc878643"/>
      <w:bookmarkStart w:id="19" w:name="_Toc878707"/>
      <w:bookmarkStart w:id="20" w:name="_Toc878721"/>
      <w:bookmarkStart w:id="21" w:name="_Toc878731"/>
      <w:bookmarkStart w:id="22" w:name="_Toc878762"/>
      <w:bookmarkStart w:id="23" w:name="_Toc525565501"/>
      <w:bookmarkStart w:id="24" w:name="_Toc465844068"/>
      <w:bookmarkStart w:id="25" w:name="_Toc465844075"/>
      <w:bookmarkStart w:id="26" w:name="_Toc465844076"/>
      <w:bookmarkStart w:id="27" w:name="_Toc465844077"/>
      <w:bookmarkStart w:id="28" w:name="_Toc465844078"/>
      <w:bookmarkStart w:id="29" w:name="_Toc4658440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533B0">
        <w:rPr>
          <w:lang w:val="en-US"/>
        </w:rPr>
        <w:t>Conclusion</w:t>
      </w:r>
    </w:p>
    <w:p w14:paraId="051841D5" w14:textId="60276C72" w:rsidR="00E4554B" w:rsidRDefault="00E4554B" w:rsidP="00E4554B">
      <w:pPr>
        <w:rPr>
          <w:rFonts w:ascii="Times New Roman" w:hAnsi="Times New Roman"/>
          <w:sz w:val="22"/>
          <w:szCs w:val="22"/>
        </w:rPr>
      </w:pPr>
      <w:r w:rsidRPr="003533B0">
        <w:rPr>
          <w:rFonts w:ascii="Times New Roman" w:hAnsi="Times New Roman"/>
          <w:sz w:val="22"/>
          <w:szCs w:val="22"/>
        </w:rPr>
        <w:t>Based on the discussion we propose the following:</w:t>
      </w:r>
    </w:p>
    <w:p w14:paraId="534D6BB4" w14:textId="063BE6CD" w:rsidR="002E3BF2" w:rsidRPr="00444A5E" w:rsidRDefault="002E3BF2" w:rsidP="002E3BF2">
      <w:pPr>
        <w:rPr>
          <w:rFonts w:eastAsia="Malgun Gothic"/>
          <w:b/>
          <w:szCs w:val="22"/>
          <w:lang w:eastAsia="ko-KR"/>
        </w:rPr>
      </w:pPr>
      <w:r w:rsidRPr="00444A5E">
        <w:rPr>
          <w:rFonts w:eastAsia="Malgun Gothic"/>
          <w:b/>
          <w:szCs w:val="22"/>
          <w:lang w:eastAsia="ko-KR"/>
        </w:rPr>
        <w:t xml:space="preserve">Proposal </w:t>
      </w:r>
      <w:r w:rsidR="005121A9">
        <w:rPr>
          <w:rFonts w:eastAsia="Malgun Gothic"/>
          <w:b/>
          <w:szCs w:val="22"/>
          <w:lang w:eastAsia="ko-KR"/>
        </w:rPr>
        <w:t>1</w:t>
      </w:r>
      <w:r w:rsidRPr="00444A5E">
        <w:rPr>
          <w:rFonts w:eastAsia="Malgun Gothic"/>
          <w:b/>
          <w:szCs w:val="22"/>
          <w:lang w:eastAsia="ko-KR"/>
        </w:rPr>
        <w:t>: In NR-U, a scheduled uplink grant overrides the configured grant for the overlapped PUSCH duration for the same cell case.</w:t>
      </w:r>
    </w:p>
    <w:p w14:paraId="6B899F9A" w14:textId="2432EB01" w:rsidR="00636F1F" w:rsidRDefault="006F3F92" w:rsidP="006F3F92">
      <w:pPr>
        <w:pStyle w:val="Observation"/>
        <w:numPr>
          <w:ilvl w:val="0"/>
          <w:numId w:val="0"/>
        </w:numPr>
        <w:rPr>
          <w:rFonts w:eastAsia="Malgun Gothic"/>
          <w:bCs w:val="0"/>
          <w:szCs w:val="22"/>
          <w:lang w:eastAsia="ko-KR"/>
        </w:rPr>
      </w:pPr>
      <w:r w:rsidRPr="00444A5E">
        <w:rPr>
          <w:rFonts w:eastAsia="Malgun Gothic"/>
          <w:bCs w:val="0"/>
          <w:szCs w:val="22"/>
          <w:lang w:eastAsia="ko-KR"/>
        </w:rPr>
        <w:t xml:space="preserve">Proposal </w:t>
      </w:r>
      <w:r w:rsidR="005121A9">
        <w:rPr>
          <w:rFonts w:eastAsia="Malgun Gothic"/>
          <w:bCs w:val="0"/>
          <w:szCs w:val="22"/>
          <w:lang w:eastAsia="ko-KR"/>
        </w:rPr>
        <w:t>2</w:t>
      </w:r>
      <w:r w:rsidRPr="00444A5E">
        <w:rPr>
          <w:rFonts w:eastAsia="Malgun Gothic"/>
          <w:bCs w:val="0"/>
          <w:szCs w:val="22"/>
          <w:lang w:eastAsia="ko-KR"/>
        </w:rPr>
        <w:t xml:space="preserve">: CG timer should be started when DG grant is received as Rel-15. </w:t>
      </w:r>
    </w:p>
    <w:p w14:paraId="7781575B" w14:textId="2FCC5EAD" w:rsidR="006F3F92" w:rsidRPr="00C43840" w:rsidRDefault="006F3F92" w:rsidP="006F3F92">
      <w:pPr>
        <w:pStyle w:val="Observation"/>
        <w:numPr>
          <w:ilvl w:val="0"/>
          <w:numId w:val="0"/>
        </w:numPr>
        <w:rPr>
          <w:rFonts w:eastAsia="Malgun Gothic"/>
          <w:szCs w:val="22"/>
          <w:lang w:eastAsia="ko-KR"/>
        </w:rPr>
      </w:pPr>
      <w:r w:rsidRPr="00C43840">
        <w:rPr>
          <w:rFonts w:eastAsia="Malgun Gothic"/>
          <w:bCs w:val="0"/>
          <w:szCs w:val="22"/>
          <w:lang w:eastAsia="ko-KR"/>
        </w:rPr>
        <w:t xml:space="preserve">Proposal </w:t>
      </w:r>
      <w:r w:rsidR="005121A9">
        <w:rPr>
          <w:rFonts w:eastAsia="Malgun Gothic"/>
          <w:bCs w:val="0"/>
          <w:szCs w:val="22"/>
          <w:lang w:eastAsia="ko-KR"/>
        </w:rPr>
        <w:t>3</w:t>
      </w:r>
      <w:r w:rsidRPr="00C43840">
        <w:rPr>
          <w:rFonts w:eastAsia="Malgun Gothic"/>
          <w:bCs w:val="0"/>
          <w:szCs w:val="22"/>
          <w:lang w:eastAsia="ko-KR"/>
        </w:rPr>
        <w:t xml:space="preserve">: </w:t>
      </w:r>
      <w:r>
        <w:rPr>
          <w:rFonts w:eastAsia="Malgun Gothic"/>
          <w:bCs w:val="0"/>
          <w:szCs w:val="22"/>
          <w:lang w:eastAsia="ko-KR"/>
        </w:rPr>
        <w:t xml:space="preserve">UE follows DG grant for new transmission </w:t>
      </w:r>
      <w:r w:rsidR="007F0A4A">
        <w:rPr>
          <w:rFonts w:eastAsia="Malgun Gothic"/>
          <w:bCs w:val="0"/>
          <w:szCs w:val="22"/>
          <w:lang w:eastAsia="ko-KR"/>
        </w:rPr>
        <w:t>when the</w:t>
      </w:r>
      <w:r>
        <w:rPr>
          <w:rFonts w:eastAsia="Malgun Gothic"/>
          <w:bCs w:val="0"/>
          <w:szCs w:val="22"/>
          <w:lang w:eastAsia="ko-KR"/>
        </w:rPr>
        <w:t xml:space="preserve"> MAC PDU for</w:t>
      </w:r>
      <w:r w:rsidR="007F0A4A">
        <w:rPr>
          <w:rFonts w:eastAsia="Malgun Gothic"/>
          <w:bCs w:val="0"/>
          <w:szCs w:val="22"/>
          <w:lang w:eastAsia="ko-KR"/>
        </w:rPr>
        <w:t xml:space="preserve"> a HARQ transmitted with</w:t>
      </w:r>
      <w:r>
        <w:rPr>
          <w:rFonts w:eastAsia="Malgun Gothic"/>
          <w:bCs w:val="0"/>
          <w:szCs w:val="22"/>
          <w:lang w:eastAsia="ko-KR"/>
        </w:rPr>
        <w:t xml:space="preserve"> C</w:t>
      </w:r>
      <w:r w:rsidR="00B048C5">
        <w:rPr>
          <w:rFonts w:eastAsia="Malgun Gothic"/>
          <w:bCs w:val="0"/>
          <w:szCs w:val="22"/>
          <w:lang w:eastAsia="ko-KR"/>
        </w:rPr>
        <w:t>G has not been ACK</w:t>
      </w:r>
      <w:r>
        <w:rPr>
          <w:rFonts w:eastAsia="Malgun Gothic"/>
          <w:bCs w:val="0"/>
          <w:szCs w:val="22"/>
          <w:lang w:eastAsia="ko-KR"/>
        </w:rPr>
        <w:t>ed by network</w:t>
      </w:r>
      <w:r w:rsidRPr="00C43840">
        <w:rPr>
          <w:rFonts w:eastAsia="Malgun Gothic"/>
          <w:bCs w:val="0"/>
          <w:szCs w:val="22"/>
          <w:lang w:eastAsia="ko-KR"/>
        </w:rPr>
        <w:t xml:space="preserve">. </w:t>
      </w:r>
    </w:p>
    <w:p w14:paraId="0980C1AE" w14:textId="54D12367" w:rsidR="000F4A88" w:rsidRPr="003533B0" w:rsidRDefault="000F4A88" w:rsidP="00E4554B">
      <w:pPr>
        <w:pStyle w:val="Heading1"/>
      </w:pPr>
      <w:r w:rsidRPr="003533B0">
        <w:t>References</w:t>
      </w:r>
    </w:p>
    <w:p w14:paraId="0C137964" w14:textId="0A85B4FB" w:rsidR="008A3230" w:rsidRPr="00C224F1" w:rsidRDefault="008706D0" w:rsidP="00C224F1">
      <w:pPr>
        <w:pStyle w:val="Reference"/>
        <w:widowControl w:val="0"/>
        <w:numPr>
          <w:ilvl w:val="0"/>
          <w:numId w:val="5"/>
        </w:numPr>
        <w:rPr>
          <w:rFonts w:ascii="Times New Roman" w:hAnsi="Times New Roman"/>
          <w:lang w:val="de-DE"/>
        </w:rPr>
      </w:pPr>
      <w:bookmarkStart w:id="30" w:name="_Ref513478584"/>
      <w:r w:rsidRPr="003533B0">
        <w:rPr>
          <w:rFonts w:ascii="Times New Roman" w:hAnsi="Times New Roman"/>
        </w:rPr>
        <w:t>RAN2#10</w:t>
      </w:r>
      <w:r w:rsidR="00382C0A">
        <w:rPr>
          <w:rFonts w:ascii="Times New Roman" w:hAnsi="Times New Roman"/>
        </w:rPr>
        <w:t>6</w:t>
      </w:r>
      <w:r w:rsidRPr="003533B0">
        <w:rPr>
          <w:rFonts w:ascii="Times New Roman" w:hAnsi="Times New Roman"/>
        </w:rPr>
        <w:t xml:space="preserve"> chairman note</w:t>
      </w:r>
      <w:bookmarkEnd w:id="30"/>
    </w:p>
    <w:sectPr w:rsidR="008A3230" w:rsidRPr="00C224F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24143" w14:textId="77777777" w:rsidR="00513050" w:rsidRDefault="00513050">
      <w:pPr>
        <w:spacing w:after="0"/>
      </w:pPr>
      <w:r>
        <w:separator/>
      </w:r>
    </w:p>
  </w:endnote>
  <w:endnote w:type="continuationSeparator" w:id="0">
    <w:p w14:paraId="1A4AC97C" w14:textId="77777777" w:rsidR="00513050" w:rsidRDefault="00513050">
      <w:pPr>
        <w:spacing w:after="0"/>
      </w:pPr>
      <w:r>
        <w:continuationSeparator/>
      </w:r>
    </w:p>
  </w:endnote>
  <w:endnote w:type="continuationNotice" w:id="1">
    <w:p w14:paraId="70782F3D" w14:textId="77777777" w:rsidR="00513050" w:rsidRDefault="00513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B17AA" w14:textId="77777777" w:rsidR="00513050" w:rsidRDefault="00513050">
      <w:pPr>
        <w:spacing w:after="0"/>
      </w:pPr>
      <w:r>
        <w:separator/>
      </w:r>
    </w:p>
  </w:footnote>
  <w:footnote w:type="continuationSeparator" w:id="0">
    <w:p w14:paraId="4D9A651B" w14:textId="77777777" w:rsidR="00513050" w:rsidRDefault="00513050">
      <w:pPr>
        <w:spacing w:after="0"/>
      </w:pPr>
      <w:r>
        <w:continuationSeparator/>
      </w:r>
    </w:p>
  </w:footnote>
  <w:footnote w:type="continuationNotice" w:id="1">
    <w:p w14:paraId="368A4191" w14:textId="77777777" w:rsidR="00513050" w:rsidRDefault="005130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580A8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D41912"/>
    <w:multiLevelType w:val="hybridMultilevel"/>
    <w:tmpl w:val="A224E844"/>
    <w:lvl w:ilvl="0" w:tplc="47063C96">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400910"/>
    <w:multiLevelType w:val="hybridMultilevel"/>
    <w:tmpl w:val="7D3C01DC"/>
    <w:lvl w:ilvl="0" w:tplc="FC444C0A">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9C4E5F"/>
    <w:multiLevelType w:val="hybridMultilevel"/>
    <w:tmpl w:val="CB28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42F4F"/>
    <w:multiLevelType w:val="hybridMultilevel"/>
    <w:tmpl w:val="C1B0F472"/>
    <w:lvl w:ilvl="0" w:tplc="000E516A">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215C7D"/>
    <w:multiLevelType w:val="multilevel"/>
    <w:tmpl w:val="C1CE8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E132B2"/>
    <w:multiLevelType w:val="hybridMultilevel"/>
    <w:tmpl w:val="21E019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6"/>
  </w:num>
  <w:num w:numId="4">
    <w:abstractNumId w:val="1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
  </w:num>
  <w:num w:numId="8">
    <w:abstractNumId w:val="0"/>
  </w:num>
  <w:num w:numId="9">
    <w:abstractNumId w:val="8"/>
  </w:num>
  <w:num w:numId="10">
    <w:abstractNumId w:val="10"/>
    <w:lvlOverride w:ilvl="0">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num>
  <w:num w:numId="18">
    <w:abstractNumId w:val="2"/>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827E5"/>
    <w:rsid w:val="00094D35"/>
    <w:rsid w:val="00095FBC"/>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3E45"/>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42E"/>
    <w:rsid w:val="00162CEF"/>
    <w:rsid w:val="00162E06"/>
    <w:rsid w:val="0016320D"/>
    <w:rsid w:val="00163A23"/>
    <w:rsid w:val="0016557E"/>
    <w:rsid w:val="00170FCE"/>
    <w:rsid w:val="001733D6"/>
    <w:rsid w:val="001744E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719"/>
    <w:rsid w:val="001A3D7B"/>
    <w:rsid w:val="001A4603"/>
    <w:rsid w:val="001A54F3"/>
    <w:rsid w:val="001A6E97"/>
    <w:rsid w:val="001B0B8E"/>
    <w:rsid w:val="001B2659"/>
    <w:rsid w:val="001B29BD"/>
    <w:rsid w:val="001B4177"/>
    <w:rsid w:val="001B5920"/>
    <w:rsid w:val="001B5A72"/>
    <w:rsid w:val="001B6577"/>
    <w:rsid w:val="001B6ACE"/>
    <w:rsid w:val="001B7AE8"/>
    <w:rsid w:val="001C0164"/>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4900"/>
    <w:rsid w:val="00216252"/>
    <w:rsid w:val="00216405"/>
    <w:rsid w:val="002164F4"/>
    <w:rsid w:val="00220B6E"/>
    <w:rsid w:val="002228BE"/>
    <w:rsid w:val="00225C6C"/>
    <w:rsid w:val="00226BC1"/>
    <w:rsid w:val="002270B5"/>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DFD"/>
    <w:rsid w:val="00254E0B"/>
    <w:rsid w:val="0025583F"/>
    <w:rsid w:val="00260E9E"/>
    <w:rsid w:val="00260EB2"/>
    <w:rsid w:val="002636F4"/>
    <w:rsid w:val="00263890"/>
    <w:rsid w:val="002644EB"/>
    <w:rsid w:val="00267A79"/>
    <w:rsid w:val="0027218C"/>
    <w:rsid w:val="00274268"/>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025B"/>
    <w:rsid w:val="002B08F8"/>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E3BF2"/>
    <w:rsid w:val="002F203B"/>
    <w:rsid w:val="002F2D17"/>
    <w:rsid w:val="002F33F3"/>
    <w:rsid w:val="002F4896"/>
    <w:rsid w:val="002F4FE3"/>
    <w:rsid w:val="002F555E"/>
    <w:rsid w:val="00300AE8"/>
    <w:rsid w:val="0030340C"/>
    <w:rsid w:val="0030443B"/>
    <w:rsid w:val="003061DF"/>
    <w:rsid w:val="003065DE"/>
    <w:rsid w:val="00306674"/>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1DDE"/>
    <w:rsid w:val="0039752D"/>
    <w:rsid w:val="00397632"/>
    <w:rsid w:val="003A28C8"/>
    <w:rsid w:val="003A2A66"/>
    <w:rsid w:val="003A375F"/>
    <w:rsid w:val="003A47FB"/>
    <w:rsid w:val="003A4B27"/>
    <w:rsid w:val="003A7159"/>
    <w:rsid w:val="003B0210"/>
    <w:rsid w:val="003B0DFC"/>
    <w:rsid w:val="003B5795"/>
    <w:rsid w:val="003B6FCC"/>
    <w:rsid w:val="003C01C9"/>
    <w:rsid w:val="003C1556"/>
    <w:rsid w:val="003C1C50"/>
    <w:rsid w:val="003C4C6C"/>
    <w:rsid w:val="003C75F9"/>
    <w:rsid w:val="003C7A9E"/>
    <w:rsid w:val="003D0CB3"/>
    <w:rsid w:val="003D1B52"/>
    <w:rsid w:val="003D38EE"/>
    <w:rsid w:val="003D4610"/>
    <w:rsid w:val="003D56AA"/>
    <w:rsid w:val="003D5CF3"/>
    <w:rsid w:val="003D71B5"/>
    <w:rsid w:val="003D77AE"/>
    <w:rsid w:val="003E2AA8"/>
    <w:rsid w:val="003E2D86"/>
    <w:rsid w:val="003E3576"/>
    <w:rsid w:val="003E60FC"/>
    <w:rsid w:val="003E7C02"/>
    <w:rsid w:val="003F1AA0"/>
    <w:rsid w:val="003F3E8A"/>
    <w:rsid w:val="003F6EB9"/>
    <w:rsid w:val="00402745"/>
    <w:rsid w:val="004027F2"/>
    <w:rsid w:val="00402D69"/>
    <w:rsid w:val="00402E9A"/>
    <w:rsid w:val="00404E1B"/>
    <w:rsid w:val="00406931"/>
    <w:rsid w:val="00406A9C"/>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206F"/>
    <w:rsid w:val="00442A5B"/>
    <w:rsid w:val="00442EC8"/>
    <w:rsid w:val="00442F81"/>
    <w:rsid w:val="0044357F"/>
    <w:rsid w:val="00443B52"/>
    <w:rsid w:val="00444A5E"/>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0ECA"/>
    <w:rsid w:val="0047128E"/>
    <w:rsid w:val="004720A0"/>
    <w:rsid w:val="00472E77"/>
    <w:rsid w:val="004738BA"/>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63E3"/>
    <w:rsid w:val="00497FD2"/>
    <w:rsid w:val="004A0933"/>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21A9"/>
    <w:rsid w:val="00513050"/>
    <w:rsid w:val="005137EC"/>
    <w:rsid w:val="005150B4"/>
    <w:rsid w:val="00515EF7"/>
    <w:rsid w:val="00522834"/>
    <w:rsid w:val="00522963"/>
    <w:rsid w:val="00524CCA"/>
    <w:rsid w:val="0052565C"/>
    <w:rsid w:val="005257F7"/>
    <w:rsid w:val="00526599"/>
    <w:rsid w:val="00526AB4"/>
    <w:rsid w:val="00527F96"/>
    <w:rsid w:val="0053487F"/>
    <w:rsid w:val="005411C2"/>
    <w:rsid w:val="0054568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70F6"/>
    <w:rsid w:val="005C79AE"/>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32E"/>
    <w:rsid w:val="005F5AF9"/>
    <w:rsid w:val="005F5B63"/>
    <w:rsid w:val="005F60CC"/>
    <w:rsid w:val="005F744E"/>
    <w:rsid w:val="00601145"/>
    <w:rsid w:val="006035D6"/>
    <w:rsid w:val="00605EEC"/>
    <w:rsid w:val="00606947"/>
    <w:rsid w:val="00606A6E"/>
    <w:rsid w:val="006073D6"/>
    <w:rsid w:val="00611481"/>
    <w:rsid w:val="006129E6"/>
    <w:rsid w:val="006137B7"/>
    <w:rsid w:val="006138CA"/>
    <w:rsid w:val="006140C6"/>
    <w:rsid w:val="00616BEE"/>
    <w:rsid w:val="006206F0"/>
    <w:rsid w:val="00623112"/>
    <w:rsid w:val="00623601"/>
    <w:rsid w:val="0062612F"/>
    <w:rsid w:val="00626476"/>
    <w:rsid w:val="00630719"/>
    <w:rsid w:val="0063158F"/>
    <w:rsid w:val="006317C5"/>
    <w:rsid w:val="006321CA"/>
    <w:rsid w:val="00633AAF"/>
    <w:rsid w:val="0063490E"/>
    <w:rsid w:val="00634D4C"/>
    <w:rsid w:val="00636F1F"/>
    <w:rsid w:val="006400D8"/>
    <w:rsid w:val="00640D73"/>
    <w:rsid w:val="0064246C"/>
    <w:rsid w:val="00642939"/>
    <w:rsid w:val="0064454E"/>
    <w:rsid w:val="0064462E"/>
    <w:rsid w:val="006541C1"/>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A5808"/>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3F92"/>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3AC8"/>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4173"/>
    <w:rsid w:val="007D7B83"/>
    <w:rsid w:val="007E2959"/>
    <w:rsid w:val="007E2AEC"/>
    <w:rsid w:val="007E4743"/>
    <w:rsid w:val="007E5CA2"/>
    <w:rsid w:val="007E5D1D"/>
    <w:rsid w:val="007E6AEE"/>
    <w:rsid w:val="007E7C58"/>
    <w:rsid w:val="007E7FA7"/>
    <w:rsid w:val="007F0A4A"/>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2B6"/>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5124"/>
    <w:rsid w:val="00887CDD"/>
    <w:rsid w:val="008900A8"/>
    <w:rsid w:val="00890915"/>
    <w:rsid w:val="00891087"/>
    <w:rsid w:val="00891546"/>
    <w:rsid w:val="00891EE6"/>
    <w:rsid w:val="00893954"/>
    <w:rsid w:val="00895C21"/>
    <w:rsid w:val="00895FD4"/>
    <w:rsid w:val="008A12D7"/>
    <w:rsid w:val="008A2039"/>
    <w:rsid w:val="008A3230"/>
    <w:rsid w:val="008A5131"/>
    <w:rsid w:val="008A7004"/>
    <w:rsid w:val="008A796A"/>
    <w:rsid w:val="008B1168"/>
    <w:rsid w:val="008B371B"/>
    <w:rsid w:val="008B3A0B"/>
    <w:rsid w:val="008C0EDB"/>
    <w:rsid w:val="008C16B7"/>
    <w:rsid w:val="008C269C"/>
    <w:rsid w:val="008C7F1D"/>
    <w:rsid w:val="008D442B"/>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C7FA0"/>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596"/>
    <w:rsid w:val="00A30B3F"/>
    <w:rsid w:val="00A31575"/>
    <w:rsid w:val="00A330CD"/>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48C5"/>
    <w:rsid w:val="00B06F01"/>
    <w:rsid w:val="00B079CA"/>
    <w:rsid w:val="00B10EAD"/>
    <w:rsid w:val="00B1161D"/>
    <w:rsid w:val="00B1214B"/>
    <w:rsid w:val="00B12832"/>
    <w:rsid w:val="00B15C88"/>
    <w:rsid w:val="00B1646E"/>
    <w:rsid w:val="00B21636"/>
    <w:rsid w:val="00B21697"/>
    <w:rsid w:val="00B22672"/>
    <w:rsid w:val="00B263A1"/>
    <w:rsid w:val="00B26DEF"/>
    <w:rsid w:val="00B3281D"/>
    <w:rsid w:val="00B33EB8"/>
    <w:rsid w:val="00B35914"/>
    <w:rsid w:val="00B35F7C"/>
    <w:rsid w:val="00B3684A"/>
    <w:rsid w:val="00B37DEF"/>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0FAA"/>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E6700"/>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24F1"/>
    <w:rsid w:val="00C236F1"/>
    <w:rsid w:val="00C2388A"/>
    <w:rsid w:val="00C24608"/>
    <w:rsid w:val="00C30D22"/>
    <w:rsid w:val="00C32BEC"/>
    <w:rsid w:val="00C334C7"/>
    <w:rsid w:val="00C34ABE"/>
    <w:rsid w:val="00C34B0D"/>
    <w:rsid w:val="00C35DA0"/>
    <w:rsid w:val="00C36A61"/>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0EF"/>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171B"/>
    <w:rsid w:val="00D54070"/>
    <w:rsid w:val="00D54310"/>
    <w:rsid w:val="00D55C3C"/>
    <w:rsid w:val="00D579DA"/>
    <w:rsid w:val="00D62075"/>
    <w:rsid w:val="00D62FE8"/>
    <w:rsid w:val="00D63989"/>
    <w:rsid w:val="00D6453C"/>
    <w:rsid w:val="00D655A2"/>
    <w:rsid w:val="00D6603C"/>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57CA"/>
    <w:rsid w:val="00DB6713"/>
    <w:rsid w:val="00DB7DF5"/>
    <w:rsid w:val="00DC0749"/>
    <w:rsid w:val="00DC1A1F"/>
    <w:rsid w:val="00DC411E"/>
    <w:rsid w:val="00DC451E"/>
    <w:rsid w:val="00DC48EA"/>
    <w:rsid w:val="00DC4FFE"/>
    <w:rsid w:val="00DC73F6"/>
    <w:rsid w:val="00DC7B3D"/>
    <w:rsid w:val="00DD1871"/>
    <w:rsid w:val="00DD2520"/>
    <w:rsid w:val="00DD2AD8"/>
    <w:rsid w:val="00DD5821"/>
    <w:rsid w:val="00DD6519"/>
    <w:rsid w:val="00DD7439"/>
    <w:rsid w:val="00DE6002"/>
    <w:rsid w:val="00DE7B11"/>
    <w:rsid w:val="00DF0B4B"/>
    <w:rsid w:val="00DF1B4E"/>
    <w:rsid w:val="00DF387D"/>
    <w:rsid w:val="00DF4E7C"/>
    <w:rsid w:val="00DF4EB7"/>
    <w:rsid w:val="00DF634C"/>
    <w:rsid w:val="00DF6BB8"/>
    <w:rsid w:val="00DF6D07"/>
    <w:rsid w:val="00DF73D2"/>
    <w:rsid w:val="00E000B0"/>
    <w:rsid w:val="00E01DAC"/>
    <w:rsid w:val="00E01E77"/>
    <w:rsid w:val="00E0337D"/>
    <w:rsid w:val="00E03C35"/>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5136"/>
    <w:rsid w:val="00E27DD0"/>
    <w:rsid w:val="00E30456"/>
    <w:rsid w:val="00E329E0"/>
    <w:rsid w:val="00E32E57"/>
    <w:rsid w:val="00E33FE3"/>
    <w:rsid w:val="00E351AD"/>
    <w:rsid w:val="00E35436"/>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978"/>
    <w:rsid w:val="00E724B1"/>
    <w:rsid w:val="00E72F15"/>
    <w:rsid w:val="00E74691"/>
    <w:rsid w:val="00E74E9D"/>
    <w:rsid w:val="00E77475"/>
    <w:rsid w:val="00E844CF"/>
    <w:rsid w:val="00E85C22"/>
    <w:rsid w:val="00E871F3"/>
    <w:rsid w:val="00E901B9"/>
    <w:rsid w:val="00E90305"/>
    <w:rsid w:val="00E938EF"/>
    <w:rsid w:val="00E949A5"/>
    <w:rsid w:val="00E961B8"/>
    <w:rsid w:val="00E96E3E"/>
    <w:rsid w:val="00EA1F86"/>
    <w:rsid w:val="00EA24F7"/>
    <w:rsid w:val="00EA26A1"/>
    <w:rsid w:val="00EA3094"/>
    <w:rsid w:val="00EA3969"/>
    <w:rsid w:val="00EA468D"/>
    <w:rsid w:val="00EA5111"/>
    <w:rsid w:val="00EB049C"/>
    <w:rsid w:val="00EB37AB"/>
    <w:rsid w:val="00EB492E"/>
    <w:rsid w:val="00EB4F16"/>
    <w:rsid w:val="00EC0FB7"/>
    <w:rsid w:val="00EC161A"/>
    <w:rsid w:val="00EC47E4"/>
    <w:rsid w:val="00EC4928"/>
    <w:rsid w:val="00EC4AB4"/>
    <w:rsid w:val="00EC5C3F"/>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5148"/>
    <w:rsid w:val="00F31475"/>
    <w:rsid w:val="00F3356D"/>
    <w:rsid w:val="00F335CC"/>
    <w:rsid w:val="00F34317"/>
    <w:rsid w:val="00F35CE6"/>
    <w:rsid w:val="00F37AD3"/>
    <w:rsid w:val="00F41654"/>
    <w:rsid w:val="00F446DA"/>
    <w:rsid w:val="00F455CA"/>
    <w:rsid w:val="00F51CA6"/>
    <w:rsid w:val="00F552AA"/>
    <w:rsid w:val="00F55412"/>
    <w:rsid w:val="00F5556E"/>
    <w:rsid w:val="00F55E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475"/>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
    <w:basedOn w:val="Normal"/>
    <w:link w:val="ListParagraphChar"/>
    <w:uiPriority w:val="34"/>
    <w:qFormat/>
    <w:rsid w:val="00300AE8"/>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300AE8"/>
    <w:pPr>
      <w:tabs>
        <w:tab w:val="center" w:pos="4536"/>
        <w:tab w:val="right" w:pos="9072"/>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TableGrid">
    <w:name w:val="Table Grid"/>
    <w:basedOn w:val="TableNormal"/>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Subtitle">
    <w:name w:val="Subtitle"/>
    <w:basedOn w:val="Normal"/>
    <w:next w:val="Normal"/>
    <w:link w:val="SubtitleChar"/>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Emphasis">
    <w:name w:val="Emphasis"/>
    <w:uiPriority w:val="20"/>
    <w:qFormat/>
    <w:rsid w:val="00616BEE"/>
    <w:rPr>
      <w:i/>
      <w:iCs/>
    </w:rPr>
  </w:style>
  <w:style w:type="paragraph" w:styleId="NormalWeb">
    <w:name w:val="Normal (Web)"/>
    <w:basedOn w:val="Normal"/>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Normal"/>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styleId="BodyText2">
    <w:name w:val="Body Text 2"/>
    <w:basedOn w:val="Normal"/>
    <w:link w:val="BodyText2Char"/>
    <w:uiPriority w:val="99"/>
    <w:semiHidden/>
    <w:unhideWhenUsed/>
    <w:rsid w:val="006035D6"/>
    <w:pPr>
      <w:spacing w:line="480" w:lineRule="auto"/>
    </w:pPr>
  </w:style>
  <w:style w:type="character" w:customStyle="1" w:styleId="BodyText2Char">
    <w:name w:val="Body Text 2 Char"/>
    <w:basedOn w:val="DefaultParagraphFont"/>
    <w:link w:val="BodyText2"/>
    <w:uiPriority w:val="99"/>
    <w:semiHidden/>
    <w:rsid w:val="006035D6"/>
    <w:rPr>
      <w:rFonts w:ascii="Arial" w:eastAsia="Times New Roman" w:hAnsi="Arial" w:cs="Times New Roman"/>
      <w:sz w:val="20"/>
      <w:szCs w:val="20"/>
      <w:lang w:val="en-GB" w:eastAsia="zh-CN"/>
    </w:rPr>
  </w:style>
  <w:style w:type="paragraph" w:customStyle="1" w:styleId="2">
    <w:name w:val="样式2"/>
    <w:basedOn w:val="Heading3"/>
    <w:qFormat/>
    <w:rsid w:val="006035D6"/>
    <w:pPr>
      <w:keepNext w:val="0"/>
      <w:keepLines w:val="0"/>
      <w:numPr>
        <w:ilvl w:val="0"/>
        <w:numId w:val="0"/>
      </w:numPr>
      <w:tabs>
        <w:tab w:val="num" w:pos="720"/>
      </w:tabs>
      <w:spacing w:beforeLines="50" w:before="0"/>
      <w:ind w:left="720" w:hanging="720"/>
    </w:pPr>
    <w:rPr>
      <w:rFonts w:ascii="Times New Roman" w:eastAsia="SimSun"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49973229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1554AF-39C5-477D-BDAE-E0CCE4056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6991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Tao Cai</cp:lastModifiedBy>
  <cp:revision>5</cp:revision>
  <dcterms:created xsi:type="dcterms:W3CDTF">2019-11-07T19:27:00Z</dcterms:created>
  <dcterms:modified xsi:type="dcterms:W3CDTF">2019-11-07T19:44:00Z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(3)rG+hTyLzu7qh224uQjyqBCtBP7NCbcA+EAHQk6ZqNw1ADC3OiAEoqaXjp+9I3wjJwSkwoy9a
jBlu8xT4OVYA2b3kF7dZ3qrIt1X4D7/fIjtb6bYSsAeTvM9kMeG3AZ6nSzIxSIR1Jab+tzVG
YIVYqqLh6C7MfBDm9NgJPIS9yvBsTCse8z1VJH1iTzisGltXYdHt8ZBijmU5WC5PhD4mAzrI
M7jf10AIuivsVQUeib</vt:lpwstr>
  </property>
  <property fmtid="{D5CDD505-2E9C-101B-9397-08002B2CF9AE}" pid="17" name="_2015_ms_pID_7253431">
    <vt:lpwstr>OrEOYERwkhoPdRhm8LHIBjSQK2CFMOrxoHR+zXRdTaj0qKT+75zmIv
TNZPWSleNvTFzrFDFseeT961gkJFbzO7w/hCZPBQiBK/ei+FhR+09VkWt9uJ4o2dY8Iyw6aj
AltaWUS454dl8QHWolFUhjeGBb4tBH0bZD3OhfHwBkCWk1wYI00QTSWjiM9lh9pTAc0NS5aM
GbIaq+Qv6Kqw6/cVvb6ik3q2IuOk6IAOEBam</vt:lpwstr>
  </property>
  <property fmtid="{D5CDD505-2E9C-101B-9397-08002B2CF9AE}" pid="18" name="_2015_ms_pID_7253432">
    <vt:lpwstr>yg==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1572853600</vt:lpwstr>
  </property>
</Properties>
</file>